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A357" w14:textId="77777777" w:rsidR="00286281" w:rsidRPr="00B174A5" w:rsidRDefault="00286281" w:rsidP="00286281">
      <w:pPr>
        <w:ind w:left="1448" w:right="1462"/>
        <w:jc w:val="center"/>
        <w:rPr>
          <w:rFonts w:cstheme="minorHAnsi"/>
          <w:b/>
          <w:sz w:val="28"/>
        </w:rPr>
      </w:pPr>
      <w:r w:rsidRPr="00B174A5">
        <w:rPr>
          <w:rFonts w:cstheme="minorHAnsi"/>
          <w:b/>
          <w:sz w:val="28"/>
        </w:rPr>
        <w:t>MAPA DE RISCOS</w:t>
      </w:r>
    </w:p>
    <w:p w14:paraId="40C28F3F" w14:textId="77777777" w:rsidR="0083629F" w:rsidRDefault="0083629F" w:rsidP="00286281">
      <w:pPr>
        <w:ind w:left="1448" w:right="1462"/>
        <w:jc w:val="center"/>
        <w:rPr>
          <w:rFonts w:cstheme="minorHAnsi"/>
          <w:b/>
          <w:sz w:val="20"/>
          <w:szCs w:val="20"/>
        </w:rPr>
      </w:pPr>
    </w:p>
    <w:p w14:paraId="60288BC8" w14:textId="43AC4B63" w:rsidR="00286281" w:rsidRPr="00720C22" w:rsidRDefault="0003626D" w:rsidP="0083629F">
      <w:pPr>
        <w:pStyle w:val="TableParagraph"/>
        <w:spacing w:before="100" w:beforeAutospacing="1" w:after="100" w:afterAutospacing="1" w:line="360" w:lineRule="auto"/>
        <w:ind w:left="0" w:firstLine="4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20C22">
        <w:rPr>
          <w:rFonts w:asciiTheme="minorHAnsi" w:hAnsiTheme="minorHAnsi" w:cstheme="minorHAnsi"/>
          <w:b/>
          <w:sz w:val="24"/>
          <w:szCs w:val="24"/>
        </w:rPr>
        <w:t>OBJETO:</w:t>
      </w:r>
      <w:r w:rsidR="00285EB2" w:rsidRPr="00720C22">
        <w:rPr>
          <w:rFonts w:asciiTheme="minorHAnsi" w:hAnsiTheme="minorHAnsi" w:cstheme="minorHAnsi"/>
          <w:b/>
          <w:color w:val="FF0000"/>
          <w:sz w:val="24"/>
          <w:szCs w:val="24"/>
        </w:rPr>
        <w:t>…………………………………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28" w:type="dxa"/>
          <w:right w:w="0" w:type="dxa"/>
        </w:tblCellMar>
        <w:tblLook w:val="0620" w:firstRow="1" w:lastRow="0" w:firstColumn="0" w:lastColumn="0" w:noHBand="1" w:noVBand="1"/>
      </w:tblPr>
      <w:tblGrid>
        <w:gridCol w:w="538"/>
        <w:gridCol w:w="1385"/>
        <w:gridCol w:w="4354"/>
        <w:gridCol w:w="3067"/>
      </w:tblGrid>
      <w:tr w:rsidR="0083629F" w:rsidRPr="0083629F" w14:paraId="419EF31F" w14:textId="77777777" w:rsidTr="00A352DA">
        <w:trPr>
          <w:cantSplit/>
        </w:trPr>
        <w:tc>
          <w:tcPr>
            <w:tcW w:w="5000" w:type="pct"/>
            <w:gridSpan w:val="4"/>
            <w:shd w:val="clear" w:color="auto" w:fill="585858"/>
          </w:tcPr>
          <w:p w14:paraId="297326A9" w14:textId="79833379" w:rsidR="0083629F" w:rsidRPr="0083629F" w:rsidRDefault="0083629F" w:rsidP="00B32D19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pt-BR"/>
              </w:rPr>
              <w:t>RISCO 01</w:t>
            </w:r>
            <w:r w:rsidR="005D645A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pt-BR"/>
              </w:rPr>
              <w:t xml:space="preserve"> – PLANEJAMENTO DA CONTRATAÇÃO</w:t>
            </w:r>
          </w:p>
        </w:tc>
      </w:tr>
      <w:tr w:rsidR="0083629F" w:rsidRPr="0083629F" w14:paraId="413D06C6" w14:textId="77777777" w:rsidTr="00A352DA">
        <w:trPr>
          <w:cantSplit/>
        </w:trPr>
        <w:tc>
          <w:tcPr>
            <w:tcW w:w="1029" w:type="pct"/>
            <w:gridSpan w:val="2"/>
            <w:shd w:val="clear" w:color="auto" w:fill="BEBEBE"/>
          </w:tcPr>
          <w:p w14:paraId="4B8FB44B" w14:textId="77777777" w:rsidR="0083629F" w:rsidRPr="0083629F" w:rsidRDefault="0083629F" w:rsidP="00B32D19">
            <w:pPr>
              <w:pStyle w:val="TableParagraph"/>
              <w:spacing w:before="41" w:line="360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Probabilidade:</w:t>
            </w:r>
          </w:p>
        </w:tc>
        <w:tc>
          <w:tcPr>
            <w:tcW w:w="3971" w:type="pct"/>
            <w:gridSpan w:val="2"/>
            <w:tcBorders>
              <w:bottom w:val="single" w:sz="4" w:space="0" w:color="000000"/>
            </w:tcBorders>
          </w:tcPr>
          <w:p w14:paraId="6304910A" w14:textId="77777777" w:rsidR="0083629F" w:rsidRPr="0083629F" w:rsidRDefault="0083629F" w:rsidP="00B32D19">
            <w:pPr>
              <w:pStyle w:val="TableParagraph"/>
              <w:spacing w:before="41" w:line="360" w:lineRule="auto"/>
              <w:ind w:left="134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3629F">
              <w:rPr>
                <w:rFonts w:asciiTheme="minorHAnsi" w:hAnsiTheme="minorHAnsi" w:cstheme="minorHAnsi"/>
                <w:lang w:val="pt-BR"/>
              </w:rPr>
              <w:t>(    ) Baixa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 xml:space="preserve">( </w:t>
            </w:r>
            <w:r w:rsidRPr="0083629F">
              <w:rPr>
                <w:rFonts w:asciiTheme="minorHAnsi" w:hAnsiTheme="minorHAnsi" w:cstheme="minorHAnsi"/>
                <w:b/>
                <w:lang w:val="pt-BR"/>
              </w:rPr>
              <w:t>X</w:t>
            </w:r>
            <w:r w:rsidRPr="0083629F">
              <w:rPr>
                <w:rFonts w:asciiTheme="minorHAnsi" w:hAnsiTheme="minorHAnsi" w:cstheme="minorHAnsi"/>
                <w:lang w:val="pt-BR"/>
              </w:rPr>
              <w:t xml:space="preserve"> ) Média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>(    ) Alta</w:t>
            </w:r>
          </w:p>
        </w:tc>
      </w:tr>
      <w:tr w:rsidR="0083629F" w:rsidRPr="0083629F" w14:paraId="585924C6" w14:textId="77777777" w:rsidTr="00A352DA">
        <w:trPr>
          <w:cantSplit/>
        </w:trPr>
        <w:tc>
          <w:tcPr>
            <w:tcW w:w="1029" w:type="pct"/>
            <w:gridSpan w:val="2"/>
            <w:shd w:val="clear" w:color="auto" w:fill="BEBEBE"/>
          </w:tcPr>
          <w:p w14:paraId="5D39A11C" w14:textId="77777777" w:rsidR="0083629F" w:rsidRPr="0083629F" w:rsidRDefault="0083629F" w:rsidP="00B32D19">
            <w:pPr>
              <w:pStyle w:val="TableParagraph"/>
              <w:spacing w:before="41" w:line="360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Impacto:</w:t>
            </w:r>
          </w:p>
        </w:tc>
        <w:tc>
          <w:tcPr>
            <w:tcW w:w="397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E69E72" w14:textId="77777777" w:rsidR="0083629F" w:rsidRPr="0083629F" w:rsidRDefault="0083629F" w:rsidP="00B32D19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3629F">
              <w:rPr>
                <w:rFonts w:asciiTheme="minorHAnsi" w:hAnsiTheme="minorHAnsi" w:cstheme="minorHAnsi"/>
                <w:lang w:val="pt-BR"/>
              </w:rPr>
              <w:t>(    ) Baixo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>(    ) Médio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 xml:space="preserve">( </w:t>
            </w:r>
            <w:r w:rsidRPr="0083629F">
              <w:rPr>
                <w:rFonts w:asciiTheme="minorHAnsi" w:hAnsiTheme="minorHAnsi" w:cstheme="minorHAnsi"/>
                <w:b/>
                <w:lang w:val="pt-BR"/>
              </w:rPr>
              <w:t>X</w:t>
            </w:r>
            <w:r w:rsidRPr="0083629F">
              <w:rPr>
                <w:rFonts w:asciiTheme="minorHAnsi" w:hAnsiTheme="minorHAnsi" w:cstheme="minorHAnsi"/>
                <w:bCs/>
                <w:lang w:val="pt-BR"/>
              </w:rPr>
              <w:t xml:space="preserve"> </w:t>
            </w:r>
            <w:r w:rsidRPr="0083629F">
              <w:rPr>
                <w:rFonts w:asciiTheme="minorHAnsi" w:hAnsiTheme="minorHAnsi" w:cstheme="minorHAnsi"/>
                <w:lang w:val="pt-BR"/>
              </w:rPr>
              <w:t>) Alto</w:t>
            </w:r>
          </w:p>
        </w:tc>
      </w:tr>
      <w:tr w:rsidR="0083629F" w:rsidRPr="0083629F" w14:paraId="553AFAD4" w14:textId="77777777" w:rsidTr="00A352DA">
        <w:trPr>
          <w:cantSplit/>
        </w:trPr>
        <w:tc>
          <w:tcPr>
            <w:tcW w:w="288" w:type="pct"/>
            <w:shd w:val="clear" w:color="auto" w:fill="BEBEBE"/>
            <w:vAlign w:val="center"/>
          </w:tcPr>
          <w:p w14:paraId="6EE4A3F5" w14:textId="77777777" w:rsidR="0083629F" w:rsidRPr="0083629F" w:rsidRDefault="0083629F" w:rsidP="00B32D19">
            <w:pPr>
              <w:pStyle w:val="TableParagraph"/>
              <w:spacing w:before="41" w:line="360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4712" w:type="pct"/>
            <w:gridSpan w:val="3"/>
            <w:tcBorders>
              <w:top w:val="single" w:sz="4" w:space="0" w:color="000000"/>
            </w:tcBorders>
            <w:shd w:val="clear" w:color="auto" w:fill="BEBEBE"/>
          </w:tcPr>
          <w:p w14:paraId="5472DAA6" w14:textId="77777777" w:rsidR="0083629F" w:rsidRPr="0083629F" w:rsidRDefault="0083629F" w:rsidP="00B32D19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Dano</w:t>
            </w:r>
          </w:p>
        </w:tc>
      </w:tr>
      <w:tr w:rsidR="002D213D" w:rsidRPr="0083629F" w14:paraId="0B8622A6" w14:textId="77777777" w:rsidTr="00A352DA">
        <w:trPr>
          <w:cantSplit/>
        </w:trPr>
        <w:tc>
          <w:tcPr>
            <w:tcW w:w="288" w:type="pct"/>
            <w:vAlign w:val="center"/>
          </w:tcPr>
          <w:p w14:paraId="1B9149D8" w14:textId="1048C6D9" w:rsidR="002D213D" w:rsidRPr="0083629F" w:rsidRDefault="002D213D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4712" w:type="pct"/>
            <w:gridSpan w:val="3"/>
          </w:tcPr>
          <w:p w14:paraId="2FCAA0C3" w14:textId="2FE8847F" w:rsidR="002D213D" w:rsidRPr="0083629F" w:rsidRDefault="002D213D" w:rsidP="00B32D19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Desconhecimento do rito processual do processo de planejamento da contratação</w:t>
            </w:r>
          </w:p>
        </w:tc>
      </w:tr>
      <w:tr w:rsidR="00AB5691" w:rsidRPr="0083629F" w14:paraId="2892FFE7" w14:textId="77777777" w:rsidTr="00A352DA">
        <w:trPr>
          <w:cantSplit/>
        </w:trPr>
        <w:tc>
          <w:tcPr>
            <w:tcW w:w="288" w:type="pct"/>
            <w:vAlign w:val="center"/>
          </w:tcPr>
          <w:p w14:paraId="0BFD3C35" w14:textId="53011F0A" w:rsidR="00AB5691" w:rsidRDefault="00AB5691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4712" w:type="pct"/>
            <w:gridSpan w:val="3"/>
          </w:tcPr>
          <w:p w14:paraId="0CFB87BC" w14:textId="725E8A32" w:rsidR="00AB5691" w:rsidRPr="0083629F" w:rsidRDefault="00AB5691" w:rsidP="00B32D19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Ausência de servidores para compor a equipe de planejamento da contratação</w:t>
            </w:r>
          </w:p>
        </w:tc>
      </w:tr>
      <w:tr w:rsidR="00AB5691" w:rsidRPr="0083629F" w14:paraId="6B0269EC" w14:textId="77777777" w:rsidTr="00A352DA">
        <w:trPr>
          <w:cantSplit/>
        </w:trPr>
        <w:tc>
          <w:tcPr>
            <w:tcW w:w="288" w:type="pct"/>
            <w:vAlign w:val="center"/>
          </w:tcPr>
          <w:p w14:paraId="53B8DAA6" w14:textId="62534F79" w:rsidR="00AB5691" w:rsidRDefault="00AB5691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3</w:t>
            </w:r>
          </w:p>
        </w:tc>
        <w:tc>
          <w:tcPr>
            <w:tcW w:w="4712" w:type="pct"/>
            <w:gridSpan w:val="3"/>
          </w:tcPr>
          <w:p w14:paraId="75A8E266" w14:textId="42186874" w:rsidR="00AB5691" w:rsidRPr="0083629F" w:rsidRDefault="00AB5691" w:rsidP="00B32D19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Baixo comprometimento/envolvimento dos membros da equipe de planejamento da contratação</w:t>
            </w:r>
          </w:p>
        </w:tc>
      </w:tr>
      <w:tr w:rsidR="00AB5691" w:rsidRPr="0083629F" w14:paraId="172BE3FC" w14:textId="77777777" w:rsidTr="00A352DA">
        <w:trPr>
          <w:cantSplit/>
        </w:trPr>
        <w:tc>
          <w:tcPr>
            <w:tcW w:w="288" w:type="pct"/>
            <w:vAlign w:val="center"/>
          </w:tcPr>
          <w:p w14:paraId="57B57DCE" w14:textId="311CC367" w:rsidR="00AB5691" w:rsidRDefault="00AB5691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4712" w:type="pct"/>
            <w:gridSpan w:val="3"/>
          </w:tcPr>
          <w:p w14:paraId="68A82F4F" w14:textId="64078730" w:rsidR="00AB5691" w:rsidRPr="0083629F" w:rsidRDefault="00AB5691" w:rsidP="00B32D19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Estimativa indevida das necessidades a serem contratadas</w:t>
            </w:r>
          </w:p>
        </w:tc>
      </w:tr>
      <w:tr w:rsidR="00AB5691" w:rsidRPr="0083629F" w14:paraId="5B3F5E1F" w14:textId="77777777" w:rsidTr="00A352DA">
        <w:trPr>
          <w:cantSplit/>
        </w:trPr>
        <w:tc>
          <w:tcPr>
            <w:tcW w:w="288" w:type="pct"/>
            <w:vAlign w:val="center"/>
          </w:tcPr>
          <w:p w14:paraId="319D8518" w14:textId="37811638" w:rsidR="00AB5691" w:rsidRDefault="00AB5691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4712" w:type="pct"/>
            <w:gridSpan w:val="3"/>
          </w:tcPr>
          <w:p w14:paraId="0307BF37" w14:textId="6326341C" w:rsidR="00AB5691" w:rsidRPr="0083629F" w:rsidRDefault="00AB5691" w:rsidP="00B32D19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Alteração do escopo dos serviços a serem contratados</w:t>
            </w:r>
          </w:p>
        </w:tc>
      </w:tr>
      <w:tr w:rsidR="00AB5691" w:rsidRPr="0083629F" w14:paraId="6594F680" w14:textId="77777777" w:rsidTr="00A352DA">
        <w:trPr>
          <w:cantSplit/>
        </w:trPr>
        <w:tc>
          <w:tcPr>
            <w:tcW w:w="288" w:type="pct"/>
            <w:vAlign w:val="center"/>
          </w:tcPr>
          <w:p w14:paraId="5DBB2C56" w14:textId="6E3E26FA" w:rsidR="00AB5691" w:rsidRDefault="00AB5691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6</w:t>
            </w:r>
          </w:p>
        </w:tc>
        <w:tc>
          <w:tcPr>
            <w:tcW w:w="4712" w:type="pct"/>
            <w:gridSpan w:val="3"/>
          </w:tcPr>
          <w:p w14:paraId="70A0D840" w14:textId="68887865" w:rsidR="00AB5691" w:rsidRPr="0083629F" w:rsidRDefault="00AB5691" w:rsidP="00B32D19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Atraso na tramitação do processo administrativo de contratação</w:t>
            </w:r>
          </w:p>
        </w:tc>
      </w:tr>
      <w:tr w:rsidR="00AB5691" w:rsidRPr="0083629F" w14:paraId="34CBFA29" w14:textId="77777777" w:rsidTr="00A352DA">
        <w:trPr>
          <w:cantSplit/>
        </w:trPr>
        <w:tc>
          <w:tcPr>
            <w:tcW w:w="288" w:type="pct"/>
            <w:vAlign w:val="center"/>
          </w:tcPr>
          <w:p w14:paraId="050DA921" w14:textId="616A2D58" w:rsidR="00AB5691" w:rsidRDefault="00AB5691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7</w:t>
            </w:r>
          </w:p>
        </w:tc>
        <w:tc>
          <w:tcPr>
            <w:tcW w:w="4712" w:type="pct"/>
            <w:gridSpan w:val="3"/>
          </w:tcPr>
          <w:p w14:paraId="781E1301" w14:textId="6233C795" w:rsidR="00AB5691" w:rsidRPr="0083629F" w:rsidRDefault="00AB5691" w:rsidP="00B32D19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Ausência de recursos orçamentários/financeiros</w:t>
            </w:r>
          </w:p>
        </w:tc>
      </w:tr>
      <w:tr w:rsidR="0083629F" w:rsidRPr="0083629F" w14:paraId="42897654" w14:textId="77777777" w:rsidTr="00A352DA">
        <w:trPr>
          <w:cantSplit/>
        </w:trPr>
        <w:tc>
          <w:tcPr>
            <w:tcW w:w="288" w:type="pct"/>
            <w:vAlign w:val="center"/>
          </w:tcPr>
          <w:p w14:paraId="7DA1C044" w14:textId="4348318B" w:rsidR="0083629F" w:rsidRPr="0083629F" w:rsidRDefault="00AB5691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8</w:t>
            </w:r>
          </w:p>
        </w:tc>
        <w:tc>
          <w:tcPr>
            <w:tcW w:w="4712" w:type="pct"/>
            <w:gridSpan w:val="3"/>
          </w:tcPr>
          <w:p w14:paraId="5A81D9B2" w14:textId="000B134F" w:rsidR="0083629F" w:rsidRPr="0083629F" w:rsidRDefault="0083629F" w:rsidP="00B32D19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Reprovação dos artefatos do planejamento da contratação.</w:t>
            </w:r>
          </w:p>
        </w:tc>
      </w:tr>
      <w:tr w:rsidR="0083629F" w:rsidRPr="0083629F" w14:paraId="43D61844" w14:textId="77777777" w:rsidTr="00A352DA">
        <w:trPr>
          <w:cantSplit/>
        </w:trPr>
        <w:tc>
          <w:tcPr>
            <w:tcW w:w="288" w:type="pct"/>
            <w:shd w:val="clear" w:color="auto" w:fill="BEBEBE"/>
            <w:vAlign w:val="center"/>
          </w:tcPr>
          <w:p w14:paraId="2E8D473D" w14:textId="77777777" w:rsidR="0083629F" w:rsidRPr="0083629F" w:rsidRDefault="0083629F" w:rsidP="00B32D19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3071" w:type="pct"/>
            <w:gridSpan w:val="2"/>
            <w:shd w:val="clear" w:color="auto" w:fill="BEBEBE"/>
            <w:vAlign w:val="center"/>
          </w:tcPr>
          <w:p w14:paraId="7CF2B703" w14:textId="77777777" w:rsidR="0083629F" w:rsidRPr="0083629F" w:rsidRDefault="0083629F" w:rsidP="00B32D19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Ação Preventiva</w:t>
            </w:r>
          </w:p>
        </w:tc>
        <w:tc>
          <w:tcPr>
            <w:tcW w:w="1641" w:type="pct"/>
            <w:shd w:val="clear" w:color="auto" w:fill="BEBEBE"/>
            <w:vAlign w:val="center"/>
          </w:tcPr>
          <w:p w14:paraId="0663F5B7" w14:textId="4D68A780" w:rsidR="0083629F" w:rsidRPr="0083629F" w:rsidRDefault="0083629F" w:rsidP="00B32D19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Responsável</w:t>
            </w:r>
            <w:r w:rsidR="00B174A5">
              <w:rPr>
                <w:rFonts w:asciiTheme="minorHAnsi" w:hAnsiTheme="minorHAnsi" w:cstheme="minorHAnsi"/>
                <w:b/>
                <w:lang w:val="pt-BR"/>
              </w:rPr>
              <w:t>(eis)</w:t>
            </w:r>
          </w:p>
        </w:tc>
      </w:tr>
      <w:tr w:rsidR="00B32D19" w:rsidRPr="0083629F" w14:paraId="565C37D3" w14:textId="77777777" w:rsidTr="00A352DA">
        <w:trPr>
          <w:cantSplit/>
        </w:trPr>
        <w:tc>
          <w:tcPr>
            <w:tcW w:w="288" w:type="pct"/>
            <w:vAlign w:val="center"/>
          </w:tcPr>
          <w:p w14:paraId="70F32995" w14:textId="2AD689F9" w:rsidR="00B32D19" w:rsidRPr="0083629F" w:rsidRDefault="00B32D19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3071" w:type="pct"/>
            <w:gridSpan w:val="2"/>
          </w:tcPr>
          <w:p w14:paraId="3B8F2314" w14:textId="251CAD44" w:rsidR="00B32D19" w:rsidRPr="0083629F" w:rsidRDefault="00B32D19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Escolher membros da equipe de planejamento que conheçam o rito processual de planejamento da contratação</w:t>
            </w:r>
          </w:p>
        </w:tc>
        <w:tc>
          <w:tcPr>
            <w:tcW w:w="1641" w:type="pct"/>
          </w:tcPr>
          <w:p w14:paraId="7D418A1B" w14:textId="46070204" w:rsidR="00B32D19" w:rsidRPr="0083629F" w:rsidRDefault="00B32D19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Diretoria de Administração Aeroportuária</w:t>
            </w:r>
          </w:p>
        </w:tc>
      </w:tr>
      <w:tr w:rsidR="00216ACD" w:rsidRPr="0083629F" w14:paraId="73E3D24A" w14:textId="77777777" w:rsidTr="00A352DA">
        <w:trPr>
          <w:cantSplit/>
        </w:trPr>
        <w:tc>
          <w:tcPr>
            <w:tcW w:w="288" w:type="pct"/>
            <w:vAlign w:val="center"/>
          </w:tcPr>
          <w:p w14:paraId="093DCB64" w14:textId="667A7F82" w:rsidR="00216ACD" w:rsidRDefault="00216ACD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3071" w:type="pct"/>
            <w:gridSpan w:val="2"/>
          </w:tcPr>
          <w:p w14:paraId="22B0789F" w14:textId="6F29E099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Buscar pessoal capacitado de outros Departamentos para compor equipe de planejamento</w:t>
            </w:r>
          </w:p>
        </w:tc>
        <w:tc>
          <w:tcPr>
            <w:tcW w:w="1641" w:type="pct"/>
          </w:tcPr>
          <w:p w14:paraId="67103590" w14:textId="1D21A4D2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Diretoria de Administração Aeroportuária</w:t>
            </w:r>
          </w:p>
        </w:tc>
      </w:tr>
      <w:tr w:rsidR="00216ACD" w:rsidRPr="0083629F" w14:paraId="3D48A486" w14:textId="77777777" w:rsidTr="00A352DA">
        <w:trPr>
          <w:cantSplit/>
        </w:trPr>
        <w:tc>
          <w:tcPr>
            <w:tcW w:w="288" w:type="pct"/>
            <w:vAlign w:val="center"/>
          </w:tcPr>
          <w:p w14:paraId="0BFFF87E" w14:textId="047A8854" w:rsidR="00216ACD" w:rsidRDefault="00216ACD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3</w:t>
            </w:r>
          </w:p>
        </w:tc>
        <w:tc>
          <w:tcPr>
            <w:tcW w:w="3071" w:type="pct"/>
            <w:gridSpan w:val="2"/>
          </w:tcPr>
          <w:p w14:paraId="75ECA36E" w14:textId="30699355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Demonstrar aos membros da equipe de planejamento a importância da contratação pretendida, buscando sinergia entre eles</w:t>
            </w:r>
          </w:p>
        </w:tc>
        <w:tc>
          <w:tcPr>
            <w:tcW w:w="1641" w:type="pct"/>
          </w:tcPr>
          <w:p w14:paraId="1246B2DE" w14:textId="205A9CE2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Diretoria de Administração Aeroportuária</w:t>
            </w:r>
          </w:p>
        </w:tc>
      </w:tr>
      <w:tr w:rsidR="00216ACD" w:rsidRPr="0083629F" w14:paraId="5CE2F792" w14:textId="77777777" w:rsidTr="00A352DA">
        <w:trPr>
          <w:cantSplit/>
        </w:trPr>
        <w:tc>
          <w:tcPr>
            <w:tcW w:w="288" w:type="pct"/>
            <w:vAlign w:val="center"/>
          </w:tcPr>
          <w:p w14:paraId="09F676A2" w14:textId="6BCCB9C8" w:rsidR="00216ACD" w:rsidRDefault="00216ACD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3071" w:type="pct"/>
            <w:gridSpan w:val="2"/>
          </w:tcPr>
          <w:p w14:paraId="4F31E9A3" w14:textId="735A9703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Buscar a máxima precisão possível na estimativa das peças e do serviço a ser executado junto à equipe técnica responsável</w:t>
            </w:r>
          </w:p>
        </w:tc>
        <w:tc>
          <w:tcPr>
            <w:tcW w:w="1641" w:type="pct"/>
          </w:tcPr>
          <w:p w14:paraId="48DCE250" w14:textId="66782CB0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Diretoria de Administração Aeroportuária</w:t>
            </w:r>
          </w:p>
        </w:tc>
      </w:tr>
      <w:tr w:rsidR="00216ACD" w:rsidRPr="0083629F" w14:paraId="0BD85784" w14:textId="77777777" w:rsidTr="00A352DA">
        <w:trPr>
          <w:cantSplit/>
        </w:trPr>
        <w:tc>
          <w:tcPr>
            <w:tcW w:w="288" w:type="pct"/>
            <w:vAlign w:val="center"/>
          </w:tcPr>
          <w:p w14:paraId="4AD2CC21" w14:textId="2800217F" w:rsidR="00216ACD" w:rsidRDefault="00216ACD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3071" w:type="pct"/>
            <w:gridSpan w:val="2"/>
          </w:tcPr>
          <w:p w14:paraId="13EDE189" w14:textId="2CFE92F3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Evitar alteração de escopo após a definição por parte da equipe de planejamento</w:t>
            </w:r>
          </w:p>
        </w:tc>
        <w:tc>
          <w:tcPr>
            <w:tcW w:w="1641" w:type="pct"/>
          </w:tcPr>
          <w:p w14:paraId="27F20C8D" w14:textId="331C2B79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</w:t>
            </w:r>
          </w:p>
        </w:tc>
      </w:tr>
      <w:tr w:rsidR="00216ACD" w:rsidRPr="0083629F" w14:paraId="6FEB4F41" w14:textId="77777777" w:rsidTr="00A352DA">
        <w:trPr>
          <w:cantSplit/>
        </w:trPr>
        <w:tc>
          <w:tcPr>
            <w:tcW w:w="288" w:type="pct"/>
            <w:vAlign w:val="center"/>
          </w:tcPr>
          <w:p w14:paraId="68BFDEF9" w14:textId="2811D816" w:rsidR="00216ACD" w:rsidRDefault="00216ACD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6</w:t>
            </w:r>
          </w:p>
        </w:tc>
        <w:tc>
          <w:tcPr>
            <w:tcW w:w="3071" w:type="pct"/>
            <w:gridSpan w:val="2"/>
          </w:tcPr>
          <w:p w14:paraId="23D9E042" w14:textId="3D2B336E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Promover todas as ações possíveis para evitar atraso na tramitação do processo administrativo de contratação</w:t>
            </w:r>
          </w:p>
        </w:tc>
        <w:tc>
          <w:tcPr>
            <w:tcW w:w="1641" w:type="pct"/>
          </w:tcPr>
          <w:p w14:paraId="787D09BB" w14:textId="0A08AB72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</w:t>
            </w:r>
          </w:p>
        </w:tc>
      </w:tr>
      <w:tr w:rsidR="00216ACD" w:rsidRPr="0083629F" w14:paraId="1E217828" w14:textId="77777777" w:rsidTr="00A352DA">
        <w:trPr>
          <w:cantSplit/>
        </w:trPr>
        <w:tc>
          <w:tcPr>
            <w:tcW w:w="288" w:type="pct"/>
            <w:vAlign w:val="center"/>
          </w:tcPr>
          <w:p w14:paraId="49F50ADD" w14:textId="4F9B7A64" w:rsidR="00216ACD" w:rsidRDefault="00216ACD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7</w:t>
            </w:r>
          </w:p>
        </w:tc>
        <w:tc>
          <w:tcPr>
            <w:tcW w:w="3071" w:type="pct"/>
            <w:gridSpan w:val="2"/>
          </w:tcPr>
          <w:p w14:paraId="58AE9747" w14:textId="5E91455F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Buscar informação prévia junto ao Ordenador de Despesas da disponibilidade de recursos orçamentários/financeiros para a contratação pretendida</w:t>
            </w:r>
          </w:p>
        </w:tc>
        <w:tc>
          <w:tcPr>
            <w:tcW w:w="1641" w:type="pct"/>
          </w:tcPr>
          <w:p w14:paraId="3CEE5436" w14:textId="48D55FD9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</w:t>
            </w:r>
          </w:p>
        </w:tc>
      </w:tr>
      <w:tr w:rsidR="00216ACD" w:rsidRPr="0083629F" w14:paraId="2BA7FBFA" w14:textId="77777777" w:rsidTr="00A352DA">
        <w:trPr>
          <w:cantSplit/>
        </w:trPr>
        <w:tc>
          <w:tcPr>
            <w:tcW w:w="288" w:type="pct"/>
            <w:vAlign w:val="center"/>
          </w:tcPr>
          <w:p w14:paraId="7FA58F7F" w14:textId="1AB32339" w:rsidR="00216ACD" w:rsidRDefault="00216ACD" w:rsidP="00B32D19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8</w:t>
            </w:r>
          </w:p>
        </w:tc>
        <w:tc>
          <w:tcPr>
            <w:tcW w:w="3071" w:type="pct"/>
            <w:gridSpan w:val="2"/>
          </w:tcPr>
          <w:p w14:paraId="0D7F06F5" w14:textId="288F8AD5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Usar os artefatos padronizados e aprovados pela Procuradoria Jurídica do Município ou da Autarquia</w:t>
            </w:r>
          </w:p>
        </w:tc>
        <w:tc>
          <w:tcPr>
            <w:tcW w:w="1641" w:type="pct"/>
          </w:tcPr>
          <w:p w14:paraId="5D3A9661" w14:textId="6FCD7A30" w:rsidR="00216ACD" w:rsidRPr="0083629F" w:rsidRDefault="00216ACD" w:rsidP="00B32D19">
            <w:pPr>
              <w:pStyle w:val="TableParagraph"/>
              <w:spacing w:line="276" w:lineRule="auto"/>
              <w:ind w:left="57" w:right="57" w:firstLine="40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</w:t>
            </w:r>
          </w:p>
        </w:tc>
      </w:tr>
      <w:tr w:rsidR="00D3798D" w:rsidRPr="0083629F" w14:paraId="0F4B3380" w14:textId="77777777" w:rsidTr="00A352DA">
        <w:trPr>
          <w:cantSplit/>
        </w:trPr>
        <w:tc>
          <w:tcPr>
            <w:tcW w:w="288" w:type="pct"/>
            <w:shd w:val="clear" w:color="auto" w:fill="BFBFBF" w:themeFill="background1" w:themeFillShade="BF"/>
          </w:tcPr>
          <w:p w14:paraId="1E0A726E" w14:textId="415C9861" w:rsidR="00D3798D" w:rsidRDefault="00D3798D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3071" w:type="pct"/>
            <w:gridSpan w:val="2"/>
            <w:shd w:val="clear" w:color="auto" w:fill="BFBFBF" w:themeFill="background1" w:themeFillShade="BF"/>
          </w:tcPr>
          <w:p w14:paraId="11D4958B" w14:textId="184E8D71" w:rsidR="00D3798D" w:rsidRPr="0083629F" w:rsidRDefault="00D3798D" w:rsidP="00D3798D">
            <w:pPr>
              <w:pStyle w:val="TableParagraph"/>
              <w:spacing w:line="276" w:lineRule="auto"/>
              <w:ind w:left="57" w:right="57" w:firstLine="40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Ação de Contingência</w:t>
            </w:r>
          </w:p>
        </w:tc>
        <w:tc>
          <w:tcPr>
            <w:tcW w:w="1641" w:type="pct"/>
            <w:shd w:val="clear" w:color="auto" w:fill="BFBFBF" w:themeFill="background1" w:themeFillShade="BF"/>
          </w:tcPr>
          <w:p w14:paraId="2379B616" w14:textId="1894F77A" w:rsidR="00D3798D" w:rsidRPr="0083629F" w:rsidRDefault="00D3798D" w:rsidP="00D3798D">
            <w:pPr>
              <w:pStyle w:val="TableParagraph"/>
              <w:spacing w:line="276" w:lineRule="auto"/>
              <w:ind w:left="57" w:right="57" w:firstLine="40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Responsável</w:t>
            </w:r>
          </w:p>
        </w:tc>
      </w:tr>
      <w:tr w:rsidR="00D3798D" w:rsidRPr="0083629F" w14:paraId="713237A4" w14:textId="77777777" w:rsidTr="00A352DA">
        <w:trPr>
          <w:cantSplit/>
        </w:trPr>
        <w:tc>
          <w:tcPr>
            <w:tcW w:w="288" w:type="pct"/>
            <w:vAlign w:val="center"/>
          </w:tcPr>
          <w:p w14:paraId="1D39FC27" w14:textId="4254434E" w:rsidR="00D3798D" w:rsidRDefault="004430FE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3071" w:type="pct"/>
            <w:gridSpan w:val="2"/>
          </w:tcPr>
          <w:p w14:paraId="548B3397" w14:textId="5CCEBBE4" w:rsidR="00D3798D" w:rsidRPr="0083629F" w:rsidRDefault="004430FE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Definir a composição da equipe de planejamento somente com servidores que conheçam o rito processual de planejamento da contratação</w:t>
            </w:r>
          </w:p>
        </w:tc>
        <w:tc>
          <w:tcPr>
            <w:tcW w:w="1641" w:type="pct"/>
          </w:tcPr>
          <w:p w14:paraId="7B47165F" w14:textId="09DD8081" w:rsidR="00D3798D" w:rsidRPr="0083629F" w:rsidRDefault="004430FE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Diretoria de Administração Aeroportuária</w:t>
            </w:r>
          </w:p>
        </w:tc>
      </w:tr>
      <w:tr w:rsidR="00B93F47" w:rsidRPr="0083629F" w14:paraId="5F53FF9B" w14:textId="77777777" w:rsidTr="00A352DA">
        <w:trPr>
          <w:cantSplit/>
        </w:trPr>
        <w:tc>
          <w:tcPr>
            <w:tcW w:w="288" w:type="pct"/>
            <w:vAlign w:val="center"/>
          </w:tcPr>
          <w:p w14:paraId="7ADA8899" w14:textId="3481C862" w:rsidR="00B93F47" w:rsidRDefault="00B93F47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3071" w:type="pct"/>
            <w:gridSpan w:val="2"/>
          </w:tcPr>
          <w:p w14:paraId="2CB75D34" w14:textId="2B2F7D76" w:rsidR="00B93F47" w:rsidRPr="0083629F" w:rsidRDefault="00B93F47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 xml:space="preserve">Utilizar os servidores das áreas administrativas que atuam com 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lastRenderedPageBreak/>
              <w:t>licitações e contratos e de Manutenção da Infraestrutura do Aeroporto</w:t>
            </w:r>
          </w:p>
        </w:tc>
        <w:tc>
          <w:tcPr>
            <w:tcW w:w="1641" w:type="pct"/>
          </w:tcPr>
          <w:p w14:paraId="117F650B" w14:textId="5839BBBB" w:rsidR="00B93F47" w:rsidRPr="0083629F" w:rsidRDefault="00B93F47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lastRenderedPageBreak/>
              <w:t xml:space="preserve">Diretoria de Administração 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lastRenderedPageBreak/>
              <w:t>Aeroportuária</w:t>
            </w:r>
          </w:p>
        </w:tc>
      </w:tr>
      <w:tr w:rsidR="00A352DA" w:rsidRPr="0083629F" w14:paraId="345F4B4C" w14:textId="77777777" w:rsidTr="00A352DA">
        <w:trPr>
          <w:cantSplit/>
        </w:trPr>
        <w:tc>
          <w:tcPr>
            <w:tcW w:w="288" w:type="pct"/>
            <w:vAlign w:val="center"/>
          </w:tcPr>
          <w:p w14:paraId="2AF76275" w14:textId="46D87CBF" w:rsidR="00A352DA" w:rsidRDefault="00A352DA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lastRenderedPageBreak/>
              <w:t>3</w:t>
            </w:r>
          </w:p>
        </w:tc>
        <w:tc>
          <w:tcPr>
            <w:tcW w:w="3071" w:type="pct"/>
            <w:gridSpan w:val="2"/>
          </w:tcPr>
          <w:p w14:paraId="6F88E004" w14:textId="3B8A6AEF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Expor enfaticamente à equipe de planejamento da importância da contratação para atendimento do Programa de Desenvolvimento e Ampliação dos serviços aeroportuários</w:t>
            </w:r>
          </w:p>
        </w:tc>
        <w:tc>
          <w:tcPr>
            <w:tcW w:w="1641" w:type="pct"/>
          </w:tcPr>
          <w:p w14:paraId="7106FE86" w14:textId="0006EADA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Diretoria de Administração Aeroportuária</w:t>
            </w:r>
          </w:p>
        </w:tc>
      </w:tr>
      <w:tr w:rsidR="00A352DA" w:rsidRPr="0083629F" w14:paraId="51BF39C7" w14:textId="77777777" w:rsidTr="00A352DA">
        <w:trPr>
          <w:cantSplit/>
        </w:trPr>
        <w:tc>
          <w:tcPr>
            <w:tcW w:w="288" w:type="pct"/>
            <w:vAlign w:val="center"/>
          </w:tcPr>
          <w:p w14:paraId="18C7021E" w14:textId="301876A3" w:rsidR="00A352DA" w:rsidRDefault="00A352DA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3071" w:type="pct"/>
            <w:gridSpan w:val="2"/>
          </w:tcPr>
          <w:p w14:paraId="25A8EB54" w14:textId="06E1BC5C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Determinar que o levantamento da estimativa da área seja feito por equipe técnica, buscando maior precisão</w:t>
            </w:r>
          </w:p>
        </w:tc>
        <w:tc>
          <w:tcPr>
            <w:tcW w:w="1641" w:type="pct"/>
          </w:tcPr>
          <w:p w14:paraId="5C58B25B" w14:textId="724C2AC8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Diretoria de Administração Aeroportuária</w:t>
            </w:r>
          </w:p>
        </w:tc>
      </w:tr>
      <w:tr w:rsidR="00A352DA" w:rsidRPr="0083629F" w14:paraId="6619501F" w14:textId="77777777" w:rsidTr="00A352DA">
        <w:trPr>
          <w:cantSplit/>
        </w:trPr>
        <w:tc>
          <w:tcPr>
            <w:tcW w:w="288" w:type="pct"/>
            <w:vAlign w:val="center"/>
          </w:tcPr>
          <w:p w14:paraId="1ACB692A" w14:textId="146EFC06" w:rsidR="00A352DA" w:rsidRDefault="00A352DA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3071" w:type="pct"/>
            <w:gridSpan w:val="2"/>
          </w:tcPr>
          <w:p w14:paraId="088E3EB6" w14:textId="74239744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Manter o escopo definido pela equipe de planejamento salvo motivo de força maior</w:t>
            </w:r>
          </w:p>
        </w:tc>
        <w:tc>
          <w:tcPr>
            <w:tcW w:w="1641" w:type="pct"/>
          </w:tcPr>
          <w:p w14:paraId="54088669" w14:textId="33E160B2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Diretoria de Administração Aeroportuária e Divisão demandante</w:t>
            </w:r>
          </w:p>
        </w:tc>
      </w:tr>
      <w:tr w:rsidR="00A352DA" w:rsidRPr="0083629F" w14:paraId="2A2FF8C9" w14:textId="77777777" w:rsidTr="00A352DA">
        <w:trPr>
          <w:cantSplit/>
        </w:trPr>
        <w:tc>
          <w:tcPr>
            <w:tcW w:w="288" w:type="pct"/>
            <w:vAlign w:val="center"/>
          </w:tcPr>
          <w:p w14:paraId="5718C74F" w14:textId="706CDC3C" w:rsidR="00A352DA" w:rsidRDefault="00A352DA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6</w:t>
            </w:r>
          </w:p>
        </w:tc>
        <w:tc>
          <w:tcPr>
            <w:tcW w:w="3071" w:type="pct"/>
            <w:gridSpan w:val="2"/>
          </w:tcPr>
          <w:p w14:paraId="6CA2F877" w14:textId="5FD793C4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 xml:space="preserve">Monitorar e acompanhar </w:t>
            </w:r>
            <w:r w:rsidRPr="0083629F">
              <w:rPr>
                <w:rFonts w:asciiTheme="minorHAnsi" w:hAnsiTheme="minorHAnsi" w:cstheme="minorHAnsi"/>
                <w:i/>
                <w:iCs/>
                <w:color w:val="FF0000"/>
                <w:lang w:val="pt-BR"/>
              </w:rPr>
              <w:t>pari passu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 xml:space="preserve"> o processo de contratação</w:t>
            </w:r>
          </w:p>
        </w:tc>
        <w:tc>
          <w:tcPr>
            <w:tcW w:w="1641" w:type="pct"/>
          </w:tcPr>
          <w:p w14:paraId="4322D41B" w14:textId="192AF022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 e Divisão demandante</w:t>
            </w:r>
          </w:p>
        </w:tc>
      </w:tr>
      <w:tr w:rsidR="00A352DA" w:rsidRPr="0083629F" w14:paraId="3C57047E" w14:textId="77777777" w:rsidTr="00A352DA">
        <w:trPr>
          <w:cantSplit/>
        </w:trPr>
        <w:tc>
          <w:tcPr>
            <w:tcW w:w="288" w:type="pct"/>
            <w:vAlign w:val="center"/>
          </w:tcPr>
          <w:p w14:paraId="2B1DC9C3" w14:textId="1B49E582" w:rsidR="00A352DA" w:rsidRDefault="00A352DA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7</w:t>
            </w:r>
          </w:p>
        </w:tc>
        <w:tc>
          <w:tcPr>
            <w:tcW w:w="3071" w:type="pct"/>
            <w:gridSpan w:val="2"/>
          </w:tcPr>
          <w:p w14:paraId="30D1F6C9" w14:textId="03313EA2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Garantir que haja recurso para a contratação</w:t>
            </w:r>
          </w:p>
        </w:tc>
        <w:tc>
          <w:tcPr>
            <w:tcW w:w="1641" w:type="pct"/>
          </w:tcPr>
          <w:p w14:paraId="01F558A9" w14:textId="35CCB52C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Ordenador de Despesas</w:t>
            </w:r>
          </w:p>
        </w:tc>
      </w:tr>
      <w:tr w:rsidR="00A352DA" w:rsidRPr="0083629F" w14:paraId="7FA1775B" w14:textId="77777777" w:rsidTr="00A352DA">
        <w:trPr>
          <w:cantSplit/>
        </w:trPr>
        <w:tc>
          <w:tcPr>
            <w:tcW w:w="288" w:type="pct"/>
            <w:vAlign w:val="center"/>
          </w:tcPr>
          <w:p w14:paraId="46D910BC" w14:textId="7CF65B81" w:rsidR="00A352DA" w:rsidRDefault="00A352DA" w:rsidP="00D3798D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8</w:t>
            </w:r>
          </w:p>
        </w:tc>
        <w:tc>
          <w:tcPr>
            <w:tcW w:w="3071" w:type="pct"/>
            <w:gridSpan w:val="2"/>
          </w:tcPr>
          <w:p w14:paraId="1063DFBB" w14:textId="47B03C94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Somente utilizar artefatos (Documentos padrão) aprovados pela TRANSITAR</w:t>
            </w:r>
          </w:p>
        </w:tc>
        <w:tc>
          <w:tcPr>
            <w:tcW w:w="1641" w:type="pct"/>
          </w:tcPr>
          <w:p w14:paraId="628ABDD5" w14:textId="46BD1EF0" w:rsidR="00A352DA" w:rsidRPr="0083629F" w:rsidRDefault="00A352DA" w:rsidP="00B67FE6">
            <w:pPr>
              <w:pStyle w:val="TableParagraph"/>
              <w:spacing w:line="276" w:lineRule="auto"/>
              <w:ind w:left="57" w:right="57" w:firstLine="40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Planejamento/Divisão demandante</w:t>
            </w:r>
          </w:p>
        </w:tc>
      </w:tr>
    </w:tbl>
    <w:p w14:paraId="3422DDAE" w14:textId="77777777" w:rsidR="00AD3DA7" w:rsidRPr="001526E8" w:rsidRDefault="00AD3DA7" w:rsidP="0083629F">
      <w:pPr>
        <w:pStyle w:val="TableParagraph"/>
        <w:spacing w:before="41" w:line="360" w:lineRule="auto"/>
        <w:ind w:left="105" w:firstLine="37"/>
        <w:jc w:val="both"/>
        <w:rPr>
          <w:rFonts w:asciiTheme="minorHAnsi" w:hAnsiTheme="minorHAnsi" w:cstheme="minorHAnsi"/>
          <w:bCs/>
          <w:sz w:val="10"/>
          <w:szCs w:val="10"/>
          <w:lang w:val="pt-BR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1783"/>
        <w:gridCol w:w="3992"/>
        <w:gridCol w:w="3112"/>
      </w:tblGrid>
      <w:tr w:rsidR="0031492D" w:rsidRPr="0031492D" w14:paraId="5E847D2E" w14:textId="77777777" w:rsidTr="00D56726">
        <w:trPr>
          <w:cantSplit/>
        </w:trPr>
        <w:tc>
          <w:tcPr>
            <w:tcW w:w="5000" w:type="pct"/>
            <w:gridSpan w:val="4"/>
            <w:shd w:val="clear" w:color="auto" w:fill="585858"/>
          </w:tcPr>
          <w:p w14:paraId="058F1E27" w14:textId="739506BF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pt-BR"/>
              </w:rPr>
              <w:t>RISCO 02</w:t>
            </w:r>
            <w:r w:rsidR="00BF265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val="pt-BR"/>
              </w:rPr>
              <w:t xml:space="preserve"> – SELEÇÃO DO FORNECEDOR</w:t>
            </w:r>
          </w:p>
        </w:tc>
      </w:tr>
      <w:tr w:rsidR="0083629F" w:rsidRPr="0083629F" w14:paraId="5218965A" w14:textId="77777777" w:rsidTr="00D56726">
        <w:trPr>
          <w:cantSplit/>
        </w:trPr>
        <w:tc>
          <w:tcPr>
            <w:tcW w:w="1199" w:type="pct"/>
            <w:gridSpan w:val="2"/>
            <w:shd w:val="clear" w:color="auto" w:fill="BEBEBE"/>
          </w:tcPr>
          <w:p w14:paraId="0A739B0D" w14:textId="77777777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Probabilidade:</w:t>
            </w:r>
          </w:p>
        </w:tc>
        <w:tc>
          <w:tcPr>
            <w:tcW w:w="3801" w:type="pct"/>
            <w:gridSpan w:val="2"/>
            <w:tcBorders>
              <w:bottom w:val="single" w:sz="4" w:space="0" w:color="000000"/>
            </w:tcBorders>
          </w:tcPr>
          <w:p w14:paraId="1010083C" w14:textId="6EEEEDA0" w:rsidR="0083629F" w:rsidRPr="0083629F" w:rsidRDefault="0083629F" w:rsidP="00D56726">
            <w:pPr>
              <w:pStyle w:val="TableParagraph"/>
              <w:spacing w:before="41" w:line="360" w:lineRule="auto"/>
              <w:ind w:left="105" w:firstLine="1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3629F">
              <w:rPr>
                <w:rFonts w:asciiTheme="minorHAnsi" w:hAnsiTheme="minorHAnsi" w:cstheme="minorHAnsi"/>
                <w:lang w:val="pt-BR"/>
              </w:rPr>
              <w:t xml:space="preserve">( </w:t>
            </w:r>
            <w:r w:rsidRPr="0083629F">
              <w:rPr>
                <w:rFonts w:asciiTheme="minorHAnsi" w:hAnsiTheme="minorHAnsi" w:cstheme="minorHAnsi"/>
                <w:b/>
                <w:bCs/>
                <w:lang w:val="pt-BR"/>
              </w:rPr>
              <w:t>X</w:t>
            </w:r>
            <w:r w:rsidR="00D26CC2">
              <w:rPr>
                <w:rFonts w:asciiTheme="minorHAnsi" w:hAnsiTheme="minorHAnsi" w:cstheme="minorHAnsi"/>
                <w:b/>
                <w:bCs/>
                <w:lang w:val="pt-BR"/>
              </w:rPr>
              <w:t xml:space="preserve"> </w:t>
            </w:r>
            <w:r w:rsidRPr="0083629F">
              <w:rPr>
                <w:rFonts w:asciiTheme="minorHAnsi" w:hAnsiTheme="minorHAnsi" w:cstheme="minorHAnsi"/>
                <w:lang w:val="pt-BR"/>
              </w:rPr>
              <w:t>) Baixa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>(</w:t>
            </w:r>
            <w:r w:rsidR="00D26CC2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83629F">
              <w:rPr>
                <w:rFonts w:asciiTheme="minorHAnsi" w:hAnsiTheme="minorHAnsi" w:cstheme="minorHAnsi"/>
                <w:lang w:val="pt-BR"/>
              </w:rPr>
              <w:t xml:space="preserve">   ) Média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 xml:space="preserve">(  </w:t>
            </w:r>
            <w:r w:rsidR="00D26CC2">
              <w:rPr>
                <w:rFonts w:asciiTheme="minorHAnsi" w:hAnsiTheme="minorHAnsi" w:cstheme="minorHAnsi"/>
                <w:lang w:val="pt-BR"/>
              </w:rPr>
              <w:t xml:space="preserve"> </w:t>
            </w:r>
            <w:r w:rsidRPr="0083629F">
              <w:rPr>
                <w:rFonts w:asciiTheme="minorHAnsi" w:hAnsiTheme="minorHAnsi" w:cstheme="minorHAnsi"/>
                <w:lang w:val="pt-BR"/>
              </w:rPr>
              <w:t xml:space="preserve"> ) Alta</w:t>
            </w:r>
          </w:p>
        </w:tc>
      </w:tr>
      <w:tr w:rsidR="0083629F" w:rsidRPr="0083629F" w14:paraId="4478B20F" w14:textId="77777777" w:rsidTr="00D56726">
        <w:trPr>
          <w:cantSplit/>
        </w:trPr>
        <w:tc>
          <w:tcPr>
            <w:tcW w:w="1199" w:type="pct"/>
            <w:gridSpan w:val="2"/>
            <w:shd w:val="clear" w:color="auto" w:fill="BEBEBE"/>
          </w:tcPr>
          <w:p w14:paraId="144CC926" w14:textId="77777777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Impacto:</w:t>
            </w:r>
          </w:p>
        </w:tc>
        <w:tc>
          <w:tcPr>
            <w:tcW w:w="380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CD7119" w14:textId="7F50F54E" w:rsidR="0083629F" w:rsidRPr="0083629F" w:rsidRDefault="0083629F" w:rsidP="00D56726">
            <w:pPr>
              <w:pStyle w:val="TableParagraph"/>
              <w:spacing w:before="41" w:line="360" w:lineRule="auto"/>
              <w:ind w:left="105" w:firstLine="1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83629F">
              <w:rPr>
                <w:rFonts w:asciiTheme="minorHAnsi" w:hAnsiTheme="minorHAnsi" w:cstheme="minorHAnsi"/>
                <w:lang w:val="pt-BR"/>
              </w:rPr>
              <w:t xml:space="preserve">(  </w:t>
            </w:r>
            <w:r w:rsidR="00D26CC2">
              <w:rPr>
                <w:rFonts w:asciiTheme="minorHAnsi" w:hAnsiTheme="minorHAnsi" w:cstheme="minorHAnsi"/>
                <w:lang w:val="pt-BR"/>
              </w:rPr>
              <w:t xml:space="preserve">  </w:t>
            </w:r>
            <w:r w:rsidRPr="0083629F">
              <w:rPr>
                <w:rFonts w:asciiTheme="minorHAnsi" w:hAnsiTheme="minorHAnsi" w:cstheme="minorHAnsi"/>
                <w:lang w:val="pt-BR"/>
              </w:rPr>
              <w:t xml:space="preserve"> ) Baixo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>(    ) Médio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 xml:space="preserve">( </w:t>
            </w:r>
            <w:r w:rsidRPr="0083629F">
              <w:rPr>
                <w:rFonts w:asciiTheme="minorHAnsi" w:hAnsiTheme="minorHAnsi" w:cstheme="minorHAnsi"/>
                <w:b/>
                <w:bCs/>
                <w:lang w:val="pt-BR"/>
              </w:rPr>
              <w:t xml:space="preserve">X </w:t>
            </w:r>
            <w:r w:rsidRPr="0083629F">
              <w:rPr>
                <w:rFonts w:asciiTheme="minorHAnsi" w:hAnsiTheme="minorHAnsi" w:cstheme="minorHAnsi"/>
                <w:lang w:val="pt-BR"/>
              </w:rPr>
              <w:t>) Alto</w:t>
            </w:r>
          </w:p>
        </w:tc>
      </w:tr>
      <w:tr w:rsidR="0083629F" w:rsidRPr="0083629F" w14:paraId="55F79A0F" w14:textId="77777777" w:rsidTr="00D56726">
        <w:trPr>
          <w:cantSplit/>
        </w:trPr>
        <w:tc>
          <w:tcPr>
            <w:tcW w:w="245" w:type="pct"/>
            <w:shd w:val="clear" w:color="auto" w:fill="BEBEBE"/>
          </w:tcPr>
          <w:p w14:paraId="6553CB74" w14:textId="77777777" w:rsidR="0083629F" w:rsidRPr="0083629F" w:rsidRDefault="0083629F" w:rsidP="00D56726">
            <w:pPr>
              <w:pStyle w:val="TableParagraph"/>
              <w:spacing w:before="41" w:line="276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4755" w:type="pct"/>
            <w:gridSpan w:val="3"/>
            <w:tcBorders>
              <w:top w:val="single" w:sz="4" w:space="0" w:color="000000"/>
            </w:tcBorders>
            <w:shd w:val="clear" w:color="auto" w:fill="BEBEBE"/>
          </w:tcPr>
          <w:p w14:paraId="5AB11175" w14:textId="77777777" w:rsidR="0083629F" w:rsidRPr="0083629F" w:rsidRDefault="0083629F" w:rsidP="00D56726">
            <w:pPr>
              <w:pStyle w:val="TableParagraph"/>
              <w:spacing w:before="41" w:line="276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Dano</w:t>
            </w:r>
          </w:p>
        </w:tc>
      </w:tr>
      <w:tr w:rsidR="0083629F" w:rsidRPr="0083629F" w14:paraId="3CEBD9B7" w14:textId="77777777" w:rsidTr="00D56726">
        <w:trPr>
          <w:cantSplit/>
        </w:trPr>
        <w:tc>
          <w:tcPr>
            <w:tcW w:w="245" w:type="pct"/>
          </w:tcPr>
          <w:p w14:paraId="77BFA917" w14:textId="5026D57A" w:rsidR="0083629F" w:rsidRPr="0083629F" w:rsidRDefault="0083629F" w:rsidP="006977A0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4755" w:type="pct"/>
            <w:gridSpan w:val="3"/>
          </w:tcPr>
          <w:p w14:paraId="10197D62" w14:textId="45B8A75F" w:rsidR="0083629F" w:rsidRPr="006977A0" w:rsidRDefault="0083629F" w:rsidP="006977A0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Definição superestimada dos valores para contratação do serviço.</w:t>
            </w:r>
          </w:p>
        </w:tc>
      </w:tr>
      <w:tr w:rsidR="006977A0" w:rsidRPr="0083629F" w14:paraId="206905B9" w14:textId="77777777" w:rsidTr="00D56726">
        <w:trPr>
          <w:cantSplit/>
        </w:trPr>
        <w:tc>
          <w:tcPr>
            <w:tcW w:w="245" w:type="pct"/>
          </w:tcPr>
          <w:p w14:paraId="5DF46DA6" w14:textId="2B1AD06D" w:rsidR="006977A0" w:rsidRPr="0083629F" w:rsidRDefault="006977A0" w:rsidP="00D56726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4755" w:type="pct"/>
            <w:gridSpan w:val="3"/>
          </w:tcPr>
          <w:p w14:paraId="051F64C1" w14:textId="3BF1BF46" w:rsidR="006977A0" w:rsidRPr="0083629F" w:rsidRDefault="006977A0" w:rsidP="00D56726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Morosidade na execução do processo licitatório</w:t>
            </w:r>
          </w:p>
        </w:tc>
      </w:tr>
      <w:tr w:rsidR="006977A0" w:rsidRPr="0083629F" w14:paraId="37FC0533" w14:textId="77777777" w:rsidTr="00D56726">
        <w:trPr>
          <w:cantSplit/>
        </w:trPr>
        <w:tc>
          <w:tcPr>
            <w:tcW w:w="245" w:type="pct"/>
          </w:tcPr>
          <w:p w14:paraId="6E20C6B1" w14:textId="3EBAC069" w:rsidR="006977A0" w:rsidRPr="0083629F" w:rsidRDefault="006977A0" w:rsidP="00D56726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3</w:t>
            </w:r>
          </w:p>
        </w:tc>
        <w:tc>
          <w:tcPr>
            <w:tcW w:w="4755" w:type="pct"/>
            <w:gridSpan w:val="3"/>
          </w:tcPr>
          <w:p w14:paraId="7A736524" w14:textId="69A2C7C6" w:rsidR="006977A0" w:rsidRPr="0083629F" w:rsidRDefault="006977A0" w:rsidP="00D56726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Ausência de interessados na licitação (licitação deserta)</w:t>
            </w:r>
          </w:p>
        </w:tc>
      </w:tr>
      <w:tr w:rsidR="006977A0" w:rsidRPr="0083629F" w14:paraId="4A96B65C" w14:textId="77777777" w:rsidTr="00D56726">
        <w:trPr>
          <w:cantSplit/>
        </w:trPr>
        <w:tc>
          <w:tcPr>
            <w:tcW w:w="245" w:type="pct"/>
          </w:tcPr>
          <w:p w14:paraId="1B28E6AB" w14:textId="1D745BAE" w:rsidR="006977A0" w:rsidRPr="0083629F" w:rsidRDefault="006977A0" w:rsidP="00D56726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4755" w:type="pct"/>
            <w:gridSpan w:val="3"/>
          </w:tcPr>
          <w:p w14:paraId="0B25F78E" w14:textId="1DFFCD1F" w:rsidR="006977A0" w:rsidRPr="0083629F" w:rsidRDefault="006977A0" w:rsidP="00D56726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Valores licitados superiores/inferiores aos estimados para a contratação serviço</w:t>
            </w:r>
          </w:p>
        </w:tc>
      </w:tr>
      <w:tr w:rsidR="006977A0" w:rsidRPr="0083629F" w14:paraId="090F4D72" w14:textId="77777777" w:rsidTr="00D56726">
        <w:trPr>
          <w:cantSplit/>
        </w:trPr>
        <w:tc>
          <w:tcPr>
            <w:tcW w:w="245" w:type="pct"/>
          </w:tcPr>
          <w:p w14:paraId="65BC8AB9" w14:textId="13EDEC65" w:rsidR="006977A0" w:rsidRPr="0083629F" w:rsidRDefault="006977A0" w:rsidP="00D56726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4755" w:type="pct"/>
            <w:gridSpan w:val="3"/>
          </w:tcPr>
          <w:p w14:paraId="0D22BF3D" w14:textId="60261B13" w:rsidR="006977A0" w:rsidRPr="0083629F" w:rsidRDefault="006977A0" w:rsidP="00D56726">
            <w:pPr>
              <w:pStyle w:val="TableParagraph"/>
              <w:spacing w:before="41" w:line="276" w:lineRule="auto"/>
              <w:ind w:left="105" w:firstLine="3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Atraso ou suspensão no processo licitatório em face de impugnações</w:t>
            </w:r>
          </w:p>
        </w:tc>
      </w:tr>
      <w:tr w:rsidR="003A5136" w:rsidRPr="0083629F" w14:paraId="33B7F381" w14:textId="77777777" w:rsidTr="003A5136">
        <w:trPr>
          <w:cantSplit/>
        </w:trPr>
        <w:tc>
          <w:tcPr>
            <w:tcW w:w="245" w:type="pct"/>
            <w:shd w:val="clear" w:color="auto" w:fill="BFBFBF" w:themeFill="background1" w:themeFillShade="BF"/>
            <w:vAlign w:val="center"/>
          </w:tcPr>
          <w:p w14:paraId="7672B8C3" w14:textId="0562A2CC" w:rsidR="003A5136" w:rsidRDefault="003A5136" w:rsidP="003A5136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3090" w:type="pct"/>
            <w:gridSpan w:val="2"/>
            <w:shd w:val="clear" w:color="auto" w:fill="BFBFBF" w:themeFill="background1" w:themeFillShade="BF"/>
          </w:tcPr>
          <w:p w14:paraId="21EE316C" w14:textId="340C1DF0" w:rsidR="003A5136" w:rsidRPr="0083629F" w:rsidRDefault="003A5136" w:rsidP="003A5136">
            <w:pPr>
              <w:pStyle w:val="TableParagraph"/>
              <w:spacing w:before="41" w:line="276" w:lineRule="auto"/>
              <w:ind w:left="105"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Ação Preventiva</w:t>
            </w:r>
          </w:p>
        </w:tc>
        <w:tc>
          <w:tcPr>
            <w:tcW w:w="1665" w:type="pct"/>
            <w:shd w:val="clear" w:color="auto" w:fill="BFBFBF" w:themeFill="background1" w:themeFillShade="BF"/>
          </w:tcPr>
          <w:p w14:paraId="2A26F5FF" w14:textId="4FE56061" w:rsidR="003A5136" w:rsidRPr="0083629F" w:rsidRDefault="003A5136" w:rsidP="003A5136">
            <w:pPr>
              <w:pStyle w:val="TableParagraph"/>
              <w:spacing w:before="41" w:line="276" w:lineRule="auto"/>
              <w:ind w:left="105"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Responsável</w:t>
            </w:r>
          </w:p>
        </w:tc>
      </w:tr>
      <w:tr w:rsidR="003A5136" w:rsidRPr="0083629F" w14:paraId="6E36F67C" w14:textId="77777777" w:rsidTr="00B67FE6">
        <w:trPr>
          <w:cantSplit/>
        </w:trPr>
        <w:tc>
          <w:tcPr>
            <w:tcW w:w="245" w:type="pct"/>
            <w:vAlign w:val="center"/>
          </w:tcPr>
          <w:p w14:paraId="6FAC0A71" w14:textId="13507B58" w:rsidR="003A5136" w:rsidRDefault="00457EB7" w:rsidP="00B67FE6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3090" w:type="pct"/>
            <w:gridSpan w:val="2"/>
          </w:tcPr>
          <w:p w14:paraId="3619923A" w14:textId="5027EE3D" w:rsidR="003A5136" w:rsidRPr="0083629F" w:rsidRDefault="00457EB7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Promover ampla pesquisa de mercado de acordo com a IN 00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2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/202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4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-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TRANSITAR</w:t>
            </w:r>
          </w:p>
        </w:tc>
        <w:tc>
          <w:tcPr>
            <w:tcW w:w="1665" w:type="pct"/>
          </w:tcPr>
          <w:p w14:paraId="0E0B9A9B" w14:textId="5BD3542C" w:rsidR="003A5136" w:rsidRPr="0083629F" w:rsidRDefault="00B67FE6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</w:t>
            </w:r>
          </w:p>
        </w:tc>
      </w:tr>
      <w:tr w:rsidR="00457EB7" w:rsidRPr="0083629F" w14:paraId="5C0B04D3" w14:textId="77777777" w:rsidTr="00B67FE6">
        <w:trPr>
          <w:cantSplit/>
        </w:trPr>
        <w:tc>
          <w:tcPr>
            <w:tcW w:w="245" w:type="pct"/>
            <w:vAlign w:val="center"/>
          </w:tcPr>
          <w:p w14:paraId="36567C1B" w14:textId="323560AE" w:rsidR="00457EB7" w:rsidRDefault="00457EB7" w:rsidP="00B67FE6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3090" w:type="pct"/>
            <w:gridSpan w:val="2"/>
          </w:tcPr>
          <w:p w14:paraId="2EE3DCAB" w14:textId="1205BD3F" w:rsidR="00457EB7" w:rsidRPr="0083629F" w:rsidRDefault="00457EB7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Adotar procedimentos que garantam agilidade na execução do processo licitatório</w:t>
            </w:r>
          </w:p>
        </w:tc>
        <w:tc>
          <w:tcPr>
            <w:tcW w:w="1665" w:type="pct"/>
          </w:tcPr>
          <w:p w14:paraId="7695632F" w14:textId="3DBF863D" w:rsidR="00457EB7" w:rsidRPr="0083629F" w:rsidRDefault="00B67FE6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 e Setor de Gestão Administrativa (Licitações e Contratos)</w:t>
            </w:r>
          </w:p>
        </w:tc>
      </w:tr>
      <w:tr w:rsidR="00457EB7" w:rsidRPr="0083629F" w14:paraId="45814DF9" w14:textId="77777777" w:rsidTr="00B67FE6">
        <w:trPr>
          <w:cantSplit/>
        </w:trPr>
        <w:tc>
          <w:tcPr>
            <w:tcW w:w="245" w:type="pct"/>
            <w:vAlign w:val="center"/>
          </w:tcPr>
          <w:p w14:paraId="2C44A67D" w14:textId="44CAAF27" w:rsidR="00457EB7" w:rsidRDefault="00457EB7" w:rsidP="00B67FE6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3</w:t>
            </w:r>
          </w:p>
        </w:tc>
        <w:tc>
          <w:tcPr>
            <w:tcW w:w="3090" w:type="pct"/>
            <w:gridSpan w:val="2"/>
          </w:tcPr>
          <w:p w14:paraId="60B3CECB" w14:textId="56AA1588" w:rsidR="00457EB7" w:rsidRPr="0083629F" w:rsidRDefault="00457EB7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 xml:space="preserve">Utilizar a Plataforma </w:t>
            </w:r>
            <w:r w:rsidRPr="0083629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lang w:val="pt-BR"/>
              </w:rPr>
              <w:t>Comprasnet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 xml:space="preserve"> do Governo Federal que garante ampla participação de interessados em contratar com a Administração Pública</w:t>
            </w:r>
          </w:p>
        </w:tc>
        <w:tc>
          <w:tcPr>
            <w:tcW w:w="1665" w:type="pct"/>
          </w:tcPr>
          <w:p w14:paraId="6D11233A" w14:textId="5C611349" w:rsidR="00457EB7" w:rsidRPr="0083629F" w:rsidRDefault="00B67FE6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Pregoeir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o(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)</w:t>
            </w:r>
          </w:p>
        </w:tc>
      </w:tr>
      <w:tr w:rsidR="00457EB7" w:rsidRPr="0083629F" w14:paraId="6B3D3D23" w14:textId="77777777" w:rsidTr="00B67FE6">
        <w:trPr>
          <w:cantSplit/>
        </w:trPr>
        <w:tc>
          <w:tcPr>
            <w:tcW w:w="245" w:type="pct"/>
            <w:vAlign w:val="center"/>
          </w:tcPr>
          <w:p w14:paraId="15274F55" w14:textId="2EAE50FF" w:rsidR="00457EB7" w:rsidRDefault="00457EB7" w:rsidP="00B67FE6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3090" w:type="pct"/>
            <w:gridSpan w:val="2"/>
          </w:tcPr>
          <w:p w14:paraId="201B29A7" w14:textId="791BD320" w:rsidR="00457EB7" w:rsidRPr="0083629F" w:rsidRDefault="00B67FE6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Desclassificar licitantes que apresentem propostas com valores inexequíveis em relação aos estimados</w:t>
            </w:r>
          </w:p>
        </w:tc>
        <w:tc>
          <w:tcPr>
            <w:tcW w:w="1665" w:type="pct"/>
          </w:tcPr>
          <w:p w14:paraId="4D19A0DE" w14:textId="52A74930" w:rsidR="00457EB7" w:rsidRPr="0083629F" w:rsidRDefault="00B67FE6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Pregoeir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o(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)</w:t>
            </w:r>
          </w:p>
        </w:tc>
      </w:tr>
      <w:tr w:rsidR="00457EB7" w:rsidRPr="0083629F" w14:paraId="08A4B80C" w14:textId="77777777" w:rsidTr="00B67FE6">
        <w:trPr>
          <w:cantSplit/>
        </w:trPr>
        <w:tc>
          <w:tcPr>
            <w:tcW w:w="245" w:type="pct"/>
            <w:vAlign w:val="center"/>
          </w:tcPr>
          <w:p w14:paraId="2049791C" w14:textId="70661AB4" w:rsidR="00457EB7" w:rsidRDefault="00457EB7" w:rsidP="00B67FE6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3090" w:type="pct"/>
            <w:gridSpan w:val="2"/>
          </w:tcPr>
          <w:p w14:paraId="3DB7E669" w14:textId="3ADCA431" w:rsidR="00457EB7" w:rsidRPr="0083629F" w:rsidRDefault="00B67FE6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Dar celeridade à análise e julgamento dos recursos para impugnação do certame</w:t>
            </w:r>
          </w:p>
        </w:tc>
        <w:tc>
          <w:tcPr>
            <w:tcW w:w="1665" w:type="pct"/>
          </w:tcPr>
          <w:p w14:paraId="530F2FAC" w14:textId="29A86A70" w:rsidR="00457EB7" w:rsidRPr="0083629F" w:rsidRDefault="00B67FE6" w:rsidP="00B67FE6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Pregoeir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o(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)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/Equipe de Planejamento</w:t>
            </w:r>
          </w:p>
        </w:tc>
      </w:tr>
      <w:tr w:rsidR="001D738C" w:rsidRPr="0083629F" w14:paraId="62493F7E" w14:textId="77777777" w:rsidTr="001D738C">
        <w:trPr>
          <w:cantSplit/>
        </w:trPr>
        <w:tc>
          <w:tcPr>
            <w:tcW w:w="245" w:type="pct"/>
            <w:shd w:val="clear" w:color="auto" w:fill="BFBFBF" w:themeFill="background1" w:themeFillShade="BF"/>
          </w:tcPr>
          <w:p w14:paraId="1FED8AA4" w14:textId="1E14F179" w:rsidR="001D738C" w:rsidRDefault="001D738C" w:rsidP="001D738C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3090" w:type="pct"/>
            <w:gridSpan w:val="2"/>
            <w:shd w:val="clear" w:color="auto" w:fill="BFBFBF" w:themeFill="background1" w:themeFillShade="BF"/>
          </w:tcPr>
          <w:p w14:paraId="76EC7244" w14:textId="24807864" w:rsidR="001D738C" w:rsidRPr="0083629F" w:rsidRDefault="001D738C" w:rsidP="001D738C">
            <w:pPr>
              <w:pStyle w:val="TableParagraph"/>
              <w:spacing w:before="41" w:line="276" w:lineRule="auto"/>
              <w:ind w:left="105"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Ação de Contingência</w:t>
            </w:r>
          </w:p>
        </w:tc>
        <w:tc>
          <w:tcPr>
            <w:tcW w:w="1665" w:type="pct"/>
            <w:shd w:val="clear" w:color="auto" w:fill="BFBFBF" w:themeFill="background1" w:themeFillShade="BF"/>
          </w:tcPr>
          <w:p w14:paraId="67E89FD9" w14:textId="6F97481A" w:rsidR="001D738C" w:rsidRPr="0083629F" w:rsidRDefault="001D738C" w:rsidP="001D738C">
            <w:pPr>
              <w:pStyle w:val="TableParagraph"/>
              <w:spacing w:before="41" w:line="276" w:lineRule="auto"/>
              <w:ind w:left="105"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Responsável</w:t>
            </w:r>
          </w:p>
        </w:tc>
      </w:tr>
      <w:tr w:rsidR="001D738C" w:rsidRPr="0083629F" w14:paraId="164B7C52" w14:textId="77777777" w:rsidTr="00B67FE6">
        <w:trPr>
          <w:cantSplit/>
        </w:trPr>
        <w:tc>
          <w:tcPr>
            <w:tcW w:w="245" w:type="pct"/>
            <w:vAlign w:val="center"/>
          </w:tcPr>
          <w:p w14:paraId="4423D521" w14:textId="0253C5D4" w:rsidR="001D738C" w:rsidRDefault="00240E41" w:rsidP="001D738C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3090" w:type="pct"/>
            <w:gridSpan w:val="2"/>
          </w:tcPr>
          <w:p w14:paraId="2DB435BF" w14:textId="5F6EF84E" w:rsidR="001D738C" w:rsidRPr="0083629F" w:rsidRDefault="00240E41" w:rsidP="00240E41">
            <w:pPr>
              <w:pStyle w:val="TableParagraph"/>
              <w:tabs>
                <w:tab w:val="left" w:pos="1140"/>
              </w:tabs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Revisar os preços encontrados, verificar se trata do objeto similar ou solicitar nova cotação</w:t>
            </w:r>
          </w:p>
        </w:tc>
        <w:tc>
          <w:tcPr>
            <w:tcW w:w="1665" w:type="pct"/>
          </w:tcPr>
          <w:p w14:paraId="757EA34B" w14:textId="7B5D3995" w:rsidR="001D738C" w:rsidRPr="0083629F" w:rsidRDefault="00012C88" w:rsidP="001D738C">
            <w:pPr>
              <w:pStyle w:val="TableParagraph"/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Planejamento/Divisão demandante</w:t>
            </w:r>
          </w:p>
        </w:tc>
      </w:tr>
      <w:tr w:rsidR="00D54042" w:rsidRPr="0083629F" w14:paraId="5C77A07E" w14:textId="77777777" w:rsidTr="00B67FE6">
        <w:trPr>
          <w:cantSplit/>
        </w:trPr>
        <w:tc>
          <w:tcPr>
            <w:tcW w:w="245" w:type="pct"/>
            <w:vAlign w:val="center"/>
          </w:tcPr>
          <w:p w14:paraId="08AB4474" w14:textId="1A608AEC" w:rsidR="00D54042" w:rsidRDefault="00D54042" w:rsidP="001D738C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3090" w:type="pct"/>
            <w:gridSpan w:val="2"/>
          </w:tcPr>
          <w:p w14:paraId="2D6DCEB7" w14:textId="018A972B" w:rsidR="00D54042" w:rsidRPr="0083629F" w:rsidRDefault="00D54042" w:rsidP="00240E41">
            <w:pPr>
              <w:pStyle w:val="TableParagraph"/>
              <w:tabs>
                <w:tab w:val="left" w:pos="1140"/>
              </w:tabs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Seguir estritamente o rito processual para contratação na modalidade pregão eletrônico</w:t>
            </w:r>
          </w:p>
        </w:tc>
        <w:tc>
          <w:tcPr>
            <w:tcW w:w="1665" w:type="pct"/>
          </w:tcPr>
          <w:p w14:paraId="689FFB46" w14:textId="5C3F8296" w:rsidR="00D54042" w:rsidRPr="0083629F" w:rsidRDefault="00D54042" w:rsidP="00D54042">
            <w:pPr>
              <w:pStyle w:val="TableParagraph"/>
              <w:spacing w:before="41" w:line="276" w:lineRule="auto"/>
              <w:ind w:left="105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Equipe de Planejamento/Divisão demandante/Pregoeira</w:t>
            </w:r>
          </w:p>
        </w:tc>
      </w:tr>
      <w:tr w:rsidR="00D54042" w:rsidRPr="0083629F" w14:paraId="194F78C4" w14:textId="77777777" w:rsidTr="00B67FE6">
        <w:trPr>
          <w:cantSplit/>
        </w:trPr>
        <w:tc>
          <w:tcPr>
            <w:tcW w:w="245" w:type="pct"/>
            <w:vAlign w:val="center"/>
          </w:tcPr>
          <w:p w14:paraId="27F80320" w14:textId="04BE49D8" w:rsidR="00D54042" w:rsidRDefault="00D54042" w:rsidP="001D738C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3</w:t>
            </w:r>
          </w:p>
        </w:tc>
        <w:tc>
          <w:tcPr>
            <w:tcW w:w="3090" w:type="pct"/>
            <w:gridSpan w:val="2"/>
          </w:tcPr>
          <w:p w14:paraId="709CB1F9" w14:textId="1B9D5A21" w:rsidR="00D54042" w:rsidRPr="0083629F" w:rsidRDefault="00D54042" w:rsidP="00240E41">
            <w:pPr>
              <w:pStyle w:val="TableParagraph"/>
              <w:tabs>
                <w:tab w:val="left" w:pos="1140"/>
              </w:tabs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 xml:space="preserve">Usar compulsoriamente a plataforma </w:t>
            </w:r>
            <w:r w:rsidRPr="0083629F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lang w:val="pt-BR"/>
              </w:rPr>
              <w:t>Comprasnet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 xml:space="preserve"> para efetivação do certame licitatório</w:t>
            </w:r>
          </w:p>
        </w:tc>
        <w:tc>
          <w:tcPr>
            <w:tcW w:w="1665" w:type="pct"/>
          </w:tcPr>
          <w:p w14:paraId="46648502" w14:textId="17832B48" w:rsidR="00D54042" w:rsidRPr="0083629F" w:rsidRDefault="00D54042" w:rsidP="00D54042">
            <w:pPr>
              <w:pStyle w:val="TableParagraph"/>
              <w:spacing w:before="41" w:line="276" w:lineRule="auto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Pregoeir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o(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)</w:t>
            </w:r>
          </w:p>
        </w:tc>
      </w:tr>
      <w:tr w:rsidR="00D54042" w:rsidRPr="0083629F" w14:paraId="141ED3D6" w14:textId="77777777" w:rsidTr="00B67FE6">
        <w:trPr>
          <w:cantSplit/>
        </w:trPr>
        <w:tc>
          <w:tcPr>
            <w:tcW w:w="245" w:type="pct"/>
            <w:vAlign w:val="center"/>
          </w:tcPr>
          <w:p w14:paraId="7FFDB8FA" w14:textId="1323893C" w:rsidR="00D54042" w:rsidRDefault="00D54042" w:rsidP="001D738C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3090" w:type="pct"/>
            <w:gridSpan w:val="2"/>
          </w:tcPr>
          <w:p w14:paraId="43AE50D2" w14:textId="778E639D" w:rsidR="00D54042" w:rsidRPr="0083629F" w:rsidRDefault="00D54042" w:rsidP="00240E41">
            <w:pPr>
              <w:pStyle w:val="TableParagraph"/>
              <w:tabs>
                <w:tab w:val="left" w:pos="1140"/>
              </w:tabs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Negociar com licitante, solicitando confirmação de valores da proposta e em caso de permanência/confirmação de valores considerados inexequíveis, desclassificar a licitante</w:t>
            </w:r>
          </w:p>
        </w:tc>
        <w:tc>
          <w:tcPr>
            <w:tcW w:w="1665" w:type="pct"/>
          </w:tcPr>
          <w:p w14:paraId="115F67D3" w14:textId="5A8D29CA" w:rsidR="00D54042" w:rsidRPr="00D54042" w:rsidRDefault="00D54042" w:rsidP="00D54042">
            <w:pPr>
              <w:pStyle w:val="TableParagraph"/>
              <w:ind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Pregoeir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o(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)</w:t>
            </w:r>
          </w:p>
        </w:tc>
      </w:tr>
      <w:tr w:rsidR="00D54042" w:rsidRPr="0083629F" w14:paraId="2DE08BD1" w14:textId="77777777" w:rsidTr="00B67FE6">
        <w:trPr>
          <w:cantSplit/>
        </w:trPr>
        <w:tc>
          <w:tcPr>
            <w:tcW w:w="245" w:type="pct"/>
            <w:vAlign w:val="center"/>
          </w:tcPr>
          <w:p w14:paraId="1083E673" w14:textId="55548B40" w:rsidR="00D54042" w:rsidRDefault="00D54042" w:rsidP="001D738C">
            <w:pPr>
              <w:pStyle w:val="TableParagraph"/>
              <w:spacing w:before="41"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3090" w:type="pct"/>
            <w:gridSpan w:val="2"/>
          </w:tcPr>
          <w:p w14:paraId="2F2C7935" w14:textId="29B5A0FF" w:rsidR="00D54042" w:rsidRPr="0083629F" w:rsidRDefault="00D54042" w:rsidP="00240E41">
            <w:pPr>
              <w:pStyle w:val="TableParagraph"/>
              <w:tabs>
                <w:tab w:val="left" w:pos="1140"/>
              </w:tabs>
              <w:spacing w:before="41" w:line="276" w:lineRule="auto"/>
              <w:ind w:left="105" w:firstLine="37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Repasse imediato e cobrança de celeridade na análise e julgamento dos recursos de impugnação interpostos</w:t>
            </w:r>
          </w:p>
        </w:tc>
        <w:tc>
          <w:tcPr>
            <w:tcW w:w="1665" w:type="pct"/>
          </w:tcPr>
          <w:p w14:paraId="5832BF44" w14:textId="78A937E7" w:rsidR="00D54042" w:rsidRPr="0083629F" w:rsidRDefault="00D54042" w:rsidP="00D54042">
            <w:pPr>
              <w:pStyle w:val="TableParagraph"/>
              <w:spacing w:before="41" w:line="276" w:lineRule="auto"/>
              <w:ind w:left="105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Pregoeir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o(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a</w:t>
            </w:r>
            <w:r w:rsidRPr="00C34AB2">
              <w:rPr>
                <w:rFonts w:asciiTheme="minorHAnsi" w:hAnsiTheme="minorHAnsi" w:cstheme="minorHAnsi"/>
                <w:color w:val="FF0000"/>
                <w:lang w:val="pt-BR"/>
              </w:rPr>
              <w:t>)</w:t>
            </w:r>
            <w:r w:rsidRPr="0083629F">
              <w:rPr>
                <w:rFonts w:asciiTheme="minorHAnsi" w:hAnsiTheme="minorHAnsi" w:cstheme="minorHAnsi"/>
                <w:color w:val="FF0000"/>
                <w:lang w:val="pt-BR"/>
              </w:rPr>
              <w:t>/Equipe de Planejamento</w:t>
            </w:r>
          </w:p>
        </w:tc>
      </w:tr>
    </w:tbl>
    <w:p w14:paraId="6245CEBC" w14:textId="77777777" w:rsidR="0083629F" w:rsidRPr="00A81D37" w:rsidRDefault="0083629F" w:rsidP="00A81D37">
      <w:pPr>
        <w:pStyle w:val="TableParagraph"/>
        <w:spacing w:before="41"/>
        <w:ind w:left="105" w:firstLine="37"/>
        <w:jc w:val="both"/>
        <w:rPr>
          <w:rFonts w:asciiTheme="minorHAnsi" w:hAnsiTheme="minorHAnsi" w:cstheme="minorHAnsi"/>
          <w:sz w:val="16"/>
          <w:szCs w:val="16"/>
          <w:lang w:val="pt-BR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6"/>
        <w:gridCol w:w="1867"/>
        <w:gridCol w:w="3949"/>
        <w:gridCol w:w="3112"/>
      </w:tblGrid>
      <w:tr w:rsidR="0083629F" w:rsidRPr="0083629F" w14:paraId="74ECEEEF" w14:textId="77777777" w:rsidTr="00D56726">
        <w:trPr>
          <w:cantSplit/>
        </w:trPr>
        <w:tc>
          <w:tcPr>
            <w:tcW w:w="5000" w:type="pct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585858"/>
            <w:hideMark/>
          </w:tcPr>
          <w:p w14:paraId="2B18E3EE" w14:textId="66BAEF46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1526E8"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  <w:t>RISCO 03</w:t>
            </w:r>
            <w:r w:rsidR="00A81D37">
              <w:rPr>
                <w:rFonts w:asciiTheme="minorHAnsi" w:hAnsiTheme="minorHAnsi" w:cstheme="minorHAnsi"/>
                <w:b/>
                <w:color w:val="FFFFFF" w:themeColor="background1"/>
                <w:lang w:val="pt-BR"/>
              </w:rPr>
              <w:t xml:space="preserve"> – GESTÃO DO CONTRATO</w:t>
            </w:r>
          </w:p>
        </w:tc>
      </w:tr>
      <w:tr w:rsidR="0083629F" w:rsidRPr="0083629F" w14:paraId="5A0657EE" w14:textId="77777777" w:rsidTr="00D56726">
        <w:trPr>
          <w:cantSplit/>
        </w:trPr>
        <w:tc>
          <w:tcPr>
            <w:tcW w:w="122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14:paraId="5F6C7A84" w14:textId="77777777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Probabilidade:</w:t>
            </w:r>
          </w:p>
        </w:tc>
        <w:tc>
          <w:tcPr>
            <w:tcW w:w="3778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vAlign w:val="center"/>
            <w:hideMark/>
          </w:tcPr>
          <w:p w14:paraId="5FA50D91" w14:textId="77777777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both"/>
              <w:rPr>
                <w:rFonts w:asciiTheme="minorHAnsi" w:hAnsiTheme="minorHAnsi" w:cstheme="minorHAnsi"/>
                <w:lang w:val="pt-BR"/>
              </w:rPr>
            </w:pPr>
            <w:r w:rsidRPr="0083629F">
              <w:rPr>
                <w:rFonts w:asciiTheme="minorHAnsi" w:hAnsiTheme="minorHAnsi" w:cstheme="minorHAnsi"/>
                <w:lang w:val="pt-BR"/>
              </w:rPr>
              <w:t xml:space="preserve">( </w:t>
            </w:r>
            <w:r w:rsidRPr="0083629F">
              <w:rPr>
                <w:rFonts w:asciiTheme="minorHAnsi" w:hAnsiTheme="minorHAnsi" w:cstheme="minorHAnsi"/>
                <w:b/>
                <w:bCs/>
                <w:lang w:val="pt-BR"/>
              </w:rPr>
              <w:t>X</w:t>
            </w:r>
            <w:r w:rsidRPr="0083629F">
              <w:rPr>
                <w:rFonts w:asciiTheme="minorHAnsi" w:hAnsiTheme="minorHAnsi" w:cstheme="minorHAnsi"/>
                <w:lang w:val="pt-BR"/>
              </w:rPr>
              <w:t xml:space="preserve"> ) Baixa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>(    ) Média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>(    ) Alta</w:t>
            </w:r>
          </w:p>
        </w:tc>
      </w:tr>
      <w:tr w:rsidR="0083629F" w:rsidRPr="0083629F" w14:paraId="63176B5C" w14:textId="77777777" w:rsidTr="00D56726">
        <w:trPr>
          <w:cantSplit/>
        </w:trPr>
        <w:tc>
          <w:tcPr>
            <w:tcW w:w="122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14:paraId="406820A6" w14:textId="77777777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Impacto:</w:t>
            </w:r>
          </w:p>
        </w:tc>
        <w:tc>
          <w:tcPr>
            <w:tcW w:w="3778" w:type="pct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hideMark/>
          </w:tcPr>
          <w:p w14:paraId="75B95C50" w14:textId="77777777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both"/>
              <w:rPr>
                <w:rFonts w:asciiTheme="minorHAnsi" w:hAnsiTheme="minorHAnsi" w:cstheme="minorHAnsi"/>
                <w:lang w:val="pt-BR"/>
              </w:rPr>
            </w:pPr>
            <w:r w:rsidRPr="0083629F">
              <w:rPr>
                <w:rFonts w:asciiTheme="minorHAnsi" w:hAnsiTheme="minorHAnsi" w:cstheme="minorHAnsi"/>
                <w:lang w:val="pt-BR"/>
              </w:rPr>
              <w:t>(    ) Baixo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>(    ) Médio</w:t>
            </w:r>
            <w:r w:rsidRPr="0083629F">
              <w:rPr>
                <w:rFonts w:asciiTheme="minorHAnsi" w:hAnsiTheme="minorHAnsi" w:cstheme="minorHAnsi"/>
                <w:lang w:val="pt-BR"/>
              </w:rPr>
              <w:tab/>
              <w:t xml:space="preserve">( </w:t>
            </w:r>
            <w:r w:rsidRPr="0083629F">
              <w:rPr>
                <w:rFonts w:asciiTheme="minorHAnsi" w:hAnsiTheme="minorHAnsi" w:cstheme="minorHAnsi"/>
                <w:b/>
                <w:bCs/>
                <w:lang w:val="pt-BR"/>
              </w:rPr>
              <w:t>X</w:t>
            </w:r>
            <w:r w:rsidRPr="0083629F">
              <w:rPr>
                <w:rFonts w:asciiTheme="minorHAnsi" w:hAnsiTheme="minorHAnsi" w:cstheme="minorHAnsi"/>
                <w:lang w:val="pt-BR"/>
              </w:rPr>
              <w:t xml:space="preserve"> ) Alto</w:t>
            </w:r>
          </w:p>
        </w:tc>
      </w:tr>
      <w:tr w:rsidR="0083629F" w:rsidRPr="0083629F" w14:paraId="4D8A997F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14:paraId="147EA3D5" w14:textId="77777777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4777" w:type="pct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EBEBE"/>
            <w:hideMark/>
          </w:tcPr>
          <w:p w14:paraId="595FDC13" w14:textId="77777777" w:rsidR="0083629F" w:rsidRPr="0083629F" w:rsidRDefault="0083629F" w:rsidP="00D56726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Dano</w:t>
            </w:r>
          </w:p>
        </w:tc>
      </w:tr>
      <w:tr w:rsidR="004A771E" w:rsidRPr="0083629F" w14:paraId="767223DF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576E360" w14:textId="13D72597" w:rsidR="004A771E" w:rsidRPr="0083629F" w:rsidRDefault="004A771E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FD8F61" w14:textId="4A8598FC" w:rsidR="004A771E" w:rsidRPr="00150A77" w:rsidRDefault="004A771E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Inobservância dos procedimentos formais previstos no contrato</w:t>
            </w:r>
          </w:p>
        </w:tc>
      </w:tr>
      <w:tr w:rsidR="004A771E" w:rsidRPr="0083629F" w14:paraId="6A29F593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BAA2ED" w14:textId="22618863" w:rsidR="004A771E" w:rsidRDefault="004A771E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092DAC" w14:textId="34141839" w:rsidR="004A771E" w:rsidRDefault="004A771E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Baixa qualificação técnica dos profissionais da empresa para execução do contrato</w:t>
            </w:r>
          </w:p>
        </w:tc>
      </w:tr>
      <w:tr w:rsidR="004A771E" w:rsidRPr="0083629F" w14:paraId="5EC1A999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494815" w14:textId="12BA0753" w:rsidR="004A771E" w:rsidRDefault="004A771E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3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5F3004" w14:textId="357AE354" w:rsidR="004A771E" w:rsidRDefault="004A771E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Entrega de serviço em desacordo com o contratado ou em atraso</w:t>
            </w:r>
          </w:p>
        </w:tc>
      </w:tr>
      <w:tr w:rsidR="004A771E" w:rsidRPr="0083629F" w14:paraId="37675E69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F8EF1B" w14:textId="05B7A7F7" w:rsidR="004A771E" w:rsidRDefault="004A771E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F9ACCF" w14:textId="796E068D" w:rsidR="004A771E" w:rsidRDefault="004A771E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Incapacidade de execução do contrato</w:t>
            </w:r>
          </w:p>
        </w:tc>
      </w:tr>
      <w:tr w:rsidR="004A771E" w:rsidRPr="0083629F" w14:paraId="33AC580E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FF9EBEC" w14:textId="71B353AB" w:rsidR="004A771E" w:rsidRDefault="004A771E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DC8377" w14:textId="2302FC59" w:rsidR="004A771E" w:rsidRDefault="004A771E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Rescisão contratual</w:t>
            </w:r>
          </w:p>
        </w:tc>
      </w:tr>
      <w:tr w:rsidR="004A771E" w:rsidRPr="0083629F" w14:paraId="2C96705E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F044A9" w14:textId="079DB605" w:rsidR="004A771E" w:rsidRDefault="004A771E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6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86B9E5" w14:textId="4F02B8F5" w:rsidR="004A771E" w:rsidRDefault="004A771E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Vazamento de dados e informações pelos funcionários da contratada</w:t>
            </w:r>
          </w:p>
        </w:tc>
      </w:tr>
      <w:tr w:rsidR="006E44ED" w:rsidRPr="0083629F" w14:paraId="06648F21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E952F52" w14:textId="009A4687" w:rsidR="006E44ED" w:rsidRDefault="006E44ED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7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453739" w14:textId="11F98478" w:rsidR="006E44ED" w:rsidRPr="00150A77" w:rsidRDefault="006E44ED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Ausência de um plano de comunicação entre contratante e contratada</w:t>
            </w:r>
          </w:p>
        </w:tc>
      </w:tr>
      <w:tr w:rsidR="006E44ED" w:rsidRPr="0083629F" w14:paraId="1E84F4F2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043DE0" w14:textId="39904A76" w:rsidR="006E44ED" w:rsidRDefault="006E44ED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8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C67BB8" w14:textId="58EF5756" w:rsidR="006E44ED" w:rsidRPr="00150A77" w:rsidRDefault="006E44ED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Indisponibilidade do preposto da contratada</w:t>
            </w:r>
          </w:p>
        </w:tc>
      </w:tr>
      <w:tr w:rsidR="006E44ED" w:rsidRPr="0083629F" w14:paraId="685ADB41" w14:textId="77777777" w:rsidTr="00D56726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868530" w14:textId="6F856B28" w:rsidR="006E44ED" w:rsidRDefault="006E44ED" w:rsidP="00D56726">
            <w:pPr>
              <w:pStyle w:val="TableParagraph"/>
              <w:spacing w:line="276" w:lineRule="auto"/>
              <w:ind w:left="105" w:firstLine="37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9</w:t>
            </w:r>
          </w:p>
        </w:tc>
        <w:tc>
          <w:tcPr>
            <w:tcW w:w="4777" w:type="pct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B05FDF" w14:textId="3C5F6CDC" w:rsidR="006E44ED" w:rsidRPr="00150A77" w:rsidRDefault="006E44ED" w:rsidP="004A771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Corte do orçamento do Programa/Ação</w:t>
            </w:r>
          </w:p>
        </w:tc>
      </w:tr>
      <w:tr w:rsidR="00E56D13" w:rsidRPr="0083629F" w14:paraId="70808C40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FBFBF" w:themeFill="background1" w:themeFillShade="BF"/>
            <w:vAlign w:val="center"/>
          </w:tcPr>
          <w:p w14:paraId="7B30EF12" w14:textId="677F7C26" w:rsidR="00E56D13" w:rsidRDefault="00E56D13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FBFBF" w:themeFill="background1" w:themeFillShade="BF"/>
            <w:vAlign w:val="center"/>
          </w:tcPr>
          <w:p w14:paraId="0CFFD389" w14:textId="20CAA37C" w:rsidR="00E56D13" w:rsidRPr="00150A77" w:rsidRDefault="00E56D13" w:rsidP="00E56D13">
            <w:pPr>
              <w:pStyle w:val="TableParagraph"/>
              <w:spacing w:line="276" w:lineRule="auto"/>
              <w:ind w:left="147" w:right="5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Ação Preventiva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FBFBF" w:themeFill="background1" w:themeFillShade="BF"/>
            <w:vAlign w:val="center"/>
          </w:tcPr>
          <w:p w14:paraId="1F508EBC" w14:textId="18EE922F" w:rsidR="00E56D13" w:rsidRPr="00150A77" w:rsidRDefault="00E56D13" w:rsidP="00E56D13">
            <w:pPr>
              <w:pStyle w:val="TableParagraph"/>
              <w:spacing w:line="276" w:lineRule="auto"/>
              <w:ind w:left="147" w:right="5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Responsável</w:t>
            </w:r>
          </w:p>
        </w:tc>
      </w:tr>
      <w:tr w:rsidR="00E56D13" w:rsidRPr="0083629F" w14:paraId="2054D10D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EC4AC7" w14:textId="136AC927" w:rsidR="00E56D13" w:rsidRDefault="00E56D13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FD8644" w14:textId="1C52B0F1" w:rsidR="00E56D13" w:rsidRPr="00150A77" w:rsidRDefault="00173F37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Instruir a equipe de Gestão/Fiscalização do Contrato para cumprimento das exigências previstas no Edital/Termo de Referência/Contrato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14AD9A" w14:textId="1ADC19F9" w:rsidR="00E56D13" w:rsidRPr="00150A77" w:rsidRDefault="00173F37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Divisão/Setor demandante</w:t>
            </w:r>
          </w:p>
        </w:tc>
      </w:tr>
      <w:tr w:rsidR="00173F37" w:rsidRPr="0083629F" w14:paraId="6B4AA93A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8A79671" w14:textId="2A4B0E55" w:rsidR="00173F37" w:rsidRDefault="00173F37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435EA4" w14:textId="1E0ACAF0" w:rsidR="00173F37" w:rsidRPr="00150A77" w:rsidRDefault="00173F37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Capacitar os Gestores/Fiscais do contrato para realização das atividades inerentes às funções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92A181" w14:textId="4EFD5CE0" w:rsidR="00173F37" w:rsidRPr="00150A77" w:rsidRDefault="00173F37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Departamento Administrativo e Financeiro</w:t>
            </w:r>
          </w:p>
        </w:tc>
      </w:tr>
      <w:tr w:rsidR="00173F37" w:rsidRPr="0083629F" w14:paraId="72DD0F12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0982AFCF" w14:textId="25980FB7" w:rsidR="00173F37" w:rsidRDefault="00173F37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3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9F4082" w14:textId="560F8A88" w:rsidR="00173F37" w:rsidRPr="00150A77" w:rsidRDefault="00173F37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Levantamento da capacidade operacional e experiência da empresa vencedora para execução do serviço contratado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7AB0C9" w14:textId="64009547" w:rsidR="00173F37" w:rsidRPr="00150A77" w:rsidRDefault="00173F37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Equipe de Planejamento/Setor de Gestão Administrativa (Licitações e Contratos)</w:t>
            </w:r>
          </w:p>
        </w:tc>
      </w:tr>
      <w:tr w:rsidR="00173F37" w:rsidRPr="0083629F" w14:paraId="1CDF326D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494F4FC" w14:textId="1AFE810A" w:rsidR="00173F37" w:rsidRDefault="00173F37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1874C7A" w14:textId="7019941F" w:rsidR="00173F37" w:rsidRPr="00150A77" w:rsidRDefault="00173F37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Exigências de requisitos de qualificação técnica e econômica adequados/compatíveis ao objeto licitado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8DB17E" w14:textId="27A5FA88" w:rsidR="00173F37" w:rsidRPr="00150A77" w:rsidRDefault="00173F37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Equipe de Planejamento/Setor de Gestão Administrativa (Licitações e Contratos)</w:t>
            </w:r>
          </w:p>
        </w:tc>
      </w:tr>
      <w:tr w:rsidR="00173F37" w:rsidRPr="0083629F" w14:paraId="16A6E07B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EE341F9" w14:textId="30A91282" w:rsidR="00173F37" w:rsidRDefault="00173F37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66E783" w14:textId="6D007B79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Prever a possibilidade de convocar a segunda colocada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CC88BF" w14:textId="1CA4BC2B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Equipe de Planejamento/Setor de Gestão Administrativa (Licitações e Contratos)</w:t>
            </w:r>
          </w:p>
        </w:tc>
      </w:tr>
      <w:tr w:rsidR="00173F37" w:rsidRPr="0083629F" w14:paraId="6FBCC13D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570A55D" w14:textId="0EA3C70A" w:rsidR="00173F37" w:rsidRDefault="00173F37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6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D84CBEF" w14:textId="545010BD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Deixar claro as sanções por descumprimento de obrigações da Contratada em relação às obrigações da LGPD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905FEC" w14:textId="74FC442F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Equipe de Planejamento/Setor de Gestão Administrativa (Licitações e Contratos)</w:t>
            </w:r>
          </w:p>
        </w:tc>
      </w:tr>
      <w:tr w:rsidR="00173F37" w:rsidRPr="0083629F" w14:paraId="77583986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88B0F70" w14:textId="3C1779C3" w:rsidR="00173F37" w:rsidRDefault="00173F37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7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DC35F9" w14:textId="78B1D511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Instruir à contratada para obediência às obrigações previstas no Termo de Referência sobre as comunicações entre as partes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0F55B7" w14:textId="512FEEDA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Equipe de Planejamento</w:t>
            </w:r>
          </w:p>
        </w:tc>
      </w:tr>
      <w:tr w:rsidR="00173F37" w:rsidRPr="0083629F" w14:paraId="554CCFF7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519C08" w14:textId="7ED314E9" w:rsidR="00173F37" w:rsidRDefault="00173F37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8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DB9D40" w14:textId="1D9DF4C6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Exigir que a contratada atenda o previsto no Termo de Referência no que tange à disponibilidade do Preposto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2C5886" w14:textId="530399D6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Equipe de Gestão/Fiscalização de Contrato</w:t>
            </w:r>
          </w:p>
        </w:tc>
      </w:tr>
      <w:tr w:rsidR="00173F37" w:rsidRPr="0083629F" w14:paraId="7601AD43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007660" w14:textId="3960DE5F" w:rsidR="00173F37" w:rsidRDefault="00173F37" w:rsidP="00E56D13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9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6CA04FD" w14:textId="5FABBE20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Consulta prévia ao Ordenador de Despesas da disponibilidade de recursos para garantir a contratação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2E15A9" w14:textId="04399F3C" w:rsidR="00173F37" w:rsidRPr="00150A77" w:rsidRDefault="00231836" w:rsidP="00E56D13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150A77">
              <w:rPr>
                <w:rFonts w:asciiTheme="minorHAnsi" w:hAnsiTheme="minorHAnsi" w:cstheme="minorHAnsi"/>
                <w:color w:val="FF0000"/>
                <w:lang w:val="pt-BR"/>
              </w:rPr>
              <w:t>Equipe de Planejamento/Divisão demandante</w:t>
            </w:r>
          </w:p>
        </w:tc>
      </w:tr>
      <w:tr w:rsidR="00F36F4E" w:rsidRPr="0083629F" w14:paraId="484D5AF1" w14:textId="77777777" w:rsidTr="00280B4F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FBFBF" w:themeFill="background1" w:themeFillShade="BF"/>
          </w:tcPr>
          <w:p w14:paraId="549C81D7" w14:textId="502E6D8A" w:rsidR="00F36F4E" w:rsidRDefault="00F36F4E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Id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FBFBF" w:themeFill="background1" w:themeFillShade="BF"/>
            <w:vAlign w:val="center"/>
          </w:tcPr>
          <w:p w14:paraId="132E08F3" w14:textId="202D1BBB" w:rsidR="00F36F4E" w:rsidRPr="00150A77" w:rsidRDefault="00F36F4E" w:rsidP="00F36F4E">
            <w:pPr>
              <w:pStyle w:val="TableParagraph"/>
              <w:spacing w:line="276" w:lineRule="auto"/>
              <w:ind w:left="147" w:right="5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Ação de Contingência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BFBFBF" w:themeFill="background1" w:themeFillShade="BF"/>
            <w:vAlign w:val="center"/>
          </w:tcPr>
          <w:p w14:paraId="6819FEB5" w14:textId="7D8D8B2E" w:rsidR="00F36F4E" w:rsidRPr="00150A77" w:rsidRDefault="00F36F4E" w:rsidP="00F36F4E">
            <w:pPr>
              <w:pStyle w:val="TableParagraph"/>
              <w:spacing w:line="276" w:lineRule="auto"/>
              <w:ind w:left="147" w:right="5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lang w:val="pt-BR"/>
              </w:rPr>
              <w:t>Responsável</w:t>
            </w:r>
          </w:p>
        </w:tc>
      </w:tr>
      <w:tr w:rsidR="00F36F4E" w:rsidRPr="0083629F" w14:paraId="483FD9CF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E4E737A" w14:textId="3A215108" w:rsidR="00F36F4E" w:rsidRDefault="00F36F4E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1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B0D994" w14:textId="09449D6D" w:rsidR="00F36F4E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Aplicação de penalidades e sanções em conformidade com o previsto no Edital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97B678" w14:textId="4412886E" w:rsidR="00F36F4E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Equipe de Gestão/fiscalização do contrato</w:t>
            </w:r>
          </w:p>
        </w:tc>
      </w:tr>
      <w:tr w:rsidR="005F5FCE" w:rsidRPr="0083629F" w14:paraId="5EFB019E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C58A695" w14:textId="6D8E9A77" w:rsidR="005F5FCE" w:rsidRDefault="00047B3C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2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FB6EED" w14:textId="3A598644" w:rsidR="005F5FCE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Exigir qualificação técnica no Edital de Licitação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BDB8144" w14:textId="4E0C82C3" w:rsidR="005F5FCE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Equipe de Planejamento/Divisão demandante</w:t>
            </w:r>
          </w:p>
        </w:tc>
      </w:tr>
      <w:tr w:rsidR="005F5FCE" w:rsidRPr="0083629F" w14:paraId="1EDCE234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32558CA" w14:textId="12C8C9FC" w:rsidR="005F5FCE" w:rsidRDefault="00047B3C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3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CC2F80" w14:textId="46E9DAE3" w:rsidR="005F5FCE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Aplicação de penalidades e sanções em conformidade com o previsto no Edital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6470D79" w14:textId="69A0254D" w:rsidR="005F5FCE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Equipe de Gestão/fiscalização do contrato</w:t>
            </w:r>
          </w:p>
        </w:tc>
      </w:tr>
      <w:tr w:rsidR="005F5FCE" w:rsidRPr="0083629F" w14:paraId="3D581DA4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CC1F22" w14:textId="3BF97AAD" w:rsidR="005F5FCE" w:rsidRDefault="00047B3C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4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BD33E69" w14:textId="3D56B772" w:rsidR="005F5FCE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Exigir documentação que comprove capacidade técnica e econômica para execução do objeto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0DFAB8" w14:textId="3B27E2E8" w:rsidR="005F5FCE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Equipe de Planejamento/Divisão demandante</w:t>
            </w:r>
          </w:p>
        </w:tc>
      </w:tr>
      <w:tr w:rsidR="00047B3C" w:rsidRPr="0083629F" w14:paraId="39A4DF16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5CB4D5" w14:textId="2D5627BE" w:rsidR="00047B3C" w:rsidRDefault="00047B3C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5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91FB23" w14:textId="2DADABF5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Convocar a segunda colocada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5C4A8D" w14:textId="0CF1358E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Pregoeira</w:t>
            </w:r>
          </w:p>
        </w:tc>
      </w:tr>
      <w:tr w:rsidR="00047B3C" w:rsidRPr="0083629F" w14:paraId="77557CA4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D4EFB9" w14:textId="5D3F7B3D" w:rsidR="00047B3C" w:rsidRDefault="00047B3C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6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FD6B4B" w14:textId="350EF37C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Aplicação de penalidades e sanções em conformidade com o previsto no Edital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09E2FA" w14:textId="60904856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Equipe de Gestão/fiscalização do contrato</w:t>
            </w:r>
          </w:p>
        </w:tc>
      </w:tr>
      <w:tr w:rsidR="00047B3C" w:rsidRPr="0083629F" w14:paraId="54DAB7A0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FF11E02" w14:textId="6767BD7B" w:rsidR="00047B3C" w:rsidRDefault="00047B3C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7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192969" w14:textId="4BF497AE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Aplicação de penalidades e sanções em conformidade com o previsto no Edital em caso de descumprimento das orientações do pessoal de operações do aeroporto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56968F" w14:textId="7D93C17C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Equipe de Gestão/fiscalização do contrato</w:t>
            </w:r>
          </w:p>
        </w:tc>
      </w:tr>
      <w:tr w:rsidR="00047B3C" w:rsidRPr="0083629F" w14:paraId="03E5E64C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6050DE0" w14:textId="11DD0E39" w:rsidR="00047B3C" w:rsidRDefault="00047B3C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8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F203D8" w14:textId="453BC8A0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Exigir a troca de preposto para atendimento do previsto no Edital e Termo de Referência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8A5B86" w14:textId="0892AC5E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Equipe de Gestão/fiscalização do contrato</w:t>
            </w:r>
          </w:p>
        </w:tc>
      </w:tr>
      <w:tr w:rsidR="00047B3C" w:rsidRPr="0083629F" w14:paraId="4F8E9E27" w14:textId="77777777" w:rsidTr="00E56D13">
        <w:trPr>
          <w:cantSplit/>
        </w:trPr>
        <w:tc>
          <w:tcPr>
            <w:tcW w:w="223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73FEE4" w14:textId="687761D1" w:rsidR="00047B3C" w:rsidRDefault="00047B3C" w:rsidP="00F36F4E">
            <w:pPr>
              <w:pStyle w:val="TableParagraph"/>
              <w:spacing w:line="276" w:lineRule="auto"/>
              <w:ind w:left="0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9</w:t>
            </w:r>
          </w:p>
        </w:tc>
        <w:tc>
          <w:tcPr>
            <w:tcW w:w="3112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065023" w14:textId="057D4097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Solicitação ao Ordenador de Despesas para indicação de nova dotação com saldo orçamentário para fazer frente a despesa</w:t>
            </w:r>
          </w:p>
        </w:tc>
        <w:tc>
          <w:tcPr>
            <w:tcW w:w="1665" w:type="pc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23D2A5B" w14:textId="2EB1634D" w:rsidR="00047B3C" w:rsidRPr="00150A77" w:rsidRDefault="00047B3C" w:rsidP="00F36F4E">
            <w:pPr>
              <w:pStyle w:val="TableParagraph"/>
              <w:spacing w:line="276" w:lineRule="auto"/>
              <w:ind w:left="147" w:right="57"/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>Equipe de Planejamento/Divisão demandante</w:t>
            </w:r>
          </w:p>
        </w:tc>
      </w:tr>
    </w:tbl>
    <w:p w14:paraId="0E604333" w14:textId="44BB35F8" w:rsidR="00C34AB2" w:rsidRDefault="00C34AB2"/>
    <w:tbl>
      <w:tblPr>
        <w:tblW w:w="499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83629F" w:rsidRPr="0083629F" w14:paraId="1F7622E7" w14:textId="77777777" w:rsidTr="00FD3FC7">
        <w:trPr>
          <w:trHeight w:hRule="exact" w:val="340"/>
        </w:trPr>
        <w:tc>
          <w:tcPr>
            <w:tcW w:w="5000" w:type="pct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11E87FA9" w14:textId="77777777" w:rsidR="0083629F" w:rsidRPr="0083629F" w:rsidRDefault="0083629F" w:rsidP="008B7645">
            <w:pPr>
              <w:pStyle w:val="TableParagraph"/>
              <w:spacing w:before="41" w:line="360" w:lineRule="auto"/>
              <w:ind w:left="105" w:firstLine="37"/>
              <w:jc w:val="center"/>
              <w:rPr>
                <w:rFonts w:asciiTheme="minorHAnsi" w:hAnsiTheme="minorHAnsi" w:cstheme="minorHAnsi"/>
                <w:b/>
                <w:bCs/>
                <w:lang w:val="pt-BR"/>
              </w:rPr>
            </w:pPr>
            <w:r w:rsidRPr="0083629F">
              <w:rPr>
                <w:rFonts w:asciiTheme="minorHAnsi" w:hAnsiTheme="minorHAnsi" w:cstheme="minorHAnsi"/>
                <w:b/>
                <w:bCs/>
                <w:lang w:val="pt-BR"/>
              </w:rPr>
              <w:t>RESPONSÁVEIS</w:t>
            </w:r>
          </w:p>
        </w:tc>
      </w:tr>
      <w:tr w:rsidR="00FD3FC7" w:rsidRPr="00FD3FC7" w14:paraId="5D98C2FC" w14:textId="77777777" w:rsidTr="009242BC">
        <w:trPr>
          <w:trHeight w:hRule="exact" w:val="2120"/>
        </w:trPr>
        <w:tc>
          <w:tcPr>
            <w:tcW w:w="2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5CDB7" w14:textId="77777777" w:rsidR="0083629F" w:rsidRPr="00FD3FC7" w:rsidRDefault="0083629F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</w:p>
          <w:p w14:paraId="4F519822" w14:textId="77777777" w:rsidR="0083629F" w:rsidRPr="00FD3FC7" w:rsidRDefault="0083629F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</w:p>
          <w:p w14:paraId="0846221A" w14:textId="77777777" w:rsidR="0083629F" w:rsidRPr="00FD3FC7" w:rsidRDefault="0083629F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</w:p>
          <w:p w14:paraId="7EB380A8" w14:textId="7D609787" w:rsidR="0083629F" w:rsidRPr="00FD3FC7" w:rsidRDefault="008B7645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b/>
                <w:bCs/>
                <w:color w:val="FF0000"/>
                <w:lang w:val="pt-BR"/>
              </w:rPr>
              <w:t>Nome</w:t>
            </w:r>
          </w:p>
          <w:p w14:paraId="475B9BDA" w14:textId="0BC9A210" w:rsidR="0083629F" w:rsidRPr="00FD3FC7" w:rsidRDefault="0083629F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 xml:space="preserve">Matrícula: </w:t>
            </w:r>
            <w:r w:rsidR="008B7645" w:rsidRPr="00FD3FC7">
              <w:rPr>
                <w:rFonts w:asciiTheme="minorHAnsi" w:hAnsiTheme="minorHAnsi" w:cstheme="minorHAnsi"/>
                <w:color w:val="FF0000"/>
                <w:lang w:val="pt-BR"/>
              </w:rPr>
              <w:t>xxx</w:t>
            </w:r>
          </w:p>
        </w:tc>
        <w:tc>
          <w:tcPr>
            <w:tcW w:w="2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6C68D" w14:textId="77777777" w:rsidR="0083629F" w:rsidRPr="00FD3FC7" w:rsidRDefault="0083629F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</w:p>
          <w:p w14:paraId="2BE90348" w14:textId="77777777" w:rsidR="0083629F" w:rsidRPr="00FD3FC7" w:rsidRDefault="0083629F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</w:p>
          <w:p w14:paraId="252F9AA1" w14:textId="77777777" w:rsidR="0083629F" w:rsidRPr="00FD3FC7" w:rsidRDefault="0083629F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</w:p>
          <w:p w14:paraId="2E4BD22E" w14:textId="78A045B1" w:rsidR="0083629F" w:rsidRPr="00FD3FC7" w:rsidRDefault="008B7645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b/>
                <w:bCs/>
                <w:color w:val="FF0000"/>
                <w:lang w:val="pt-BR"/>
              </w:rPr>
              <w:t>Nome</w:t>
            </w:r>
          </w:p>
          <w:p w14:paraId="2DCAF153" w14:textId="66F76BD2" w:rsidR="0083629F" w:rsidRPr="00FD3FC7" w:rsidRDefault="0083629F" w:rsidP="008B7645">
            <w:pPr>
              <w:pStyle w:val="TableParagraph"/>
              <w:spacing w:line="360" w:lineRule="auto"/>
              <w:ind w:firstLine="37"/>
              <w:jc w:val="center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FD3FC7">
              <w:rPr>
                <w:rFonts w:asciiTheme="minorHAnsi" w:hAnsiTheme="minorHAnsi" w:cstheme="minorHAnsi"/>
                <w:color w:val="FF0000"/>
                <w:lang w:val="pt-BR"/>
              </w:rPr>
              <w:t xml:space="preserve">Matrícula: </w:t>
            </w:r>
            <w:r w:rsidR="008B7645" w:rsidRPr="00FD3FC7">
              <w:rPr>
                <w:rFonts w:asciiTheme="minorHAnsi" w:hAnsiTheme="minorHAnsi" w:cstheme="minorHAnsi"/>
                <w:color w:val="FF0000"/>
                <w:lang w:val="pt-BR"/>
              </w:rPr>
              <w:t>xxx</w:t>
            </w:r>
          </w:p>
        </w:tc>
      </w:tr>
    </w:tbl>
    <w:p w14:paraId="487D227A" w14:textId="77777777" w:rsidR="0083629F" w:rsidRPr="0083629F" w:rsidRDefault="0083629F" w:rsidP="0083629F">
      <w:pPr>
        <w:pStyle w:val="TableParagraph"/>
        <w:spacing w:before="41" w:line="360" w:lineRule="auto"/>
        <w:ind w:left="105" w:firstLine="37"/>
        <w:jc w:val="both"/>
        <w:rPr>
          <w:rFonts w:asciiTheme="minorHAnsi" w:hAnsiTheme="minorHAnsi" w:cstheme="minorHAnsi"/>
          <w:b/>
          <w:lang w:val="pt-BR"/>
        </w:rPr>
      </w:pPr>
    </w:p>
    <w:p w14:paraId="0A100810" w14:textId="761878E2" w:rsidR="0083629F" w:rsidRPr="0083629F" w:rsidRDefault="0083629F" w:rsidP="00CF5653">
      <w:pPr>
        <w:pStyle w:val="TableParagraph"/>
        <w:spacing w:before="41" w:line="360" w:lineRule="auto"/>
        <w:ind w:left="105" w:firstLine="37"/>
        <w:jc w:val="both"/>
        <w:rPr>
          <w:rFonts w:asciiTheme="minorHAnsi" w:hAnsiTheme="minorHAnsi" w:cstheme="minorHAnsi"/>
          <w:sz w:val="20"/>
          <w:szCs w:val="20"/>
        </w:rPr>
      </w:pPr>
    </w:p>
    <w:p w14:paraId="5F867F8C" w14:textId="77777777" w:rsidR="0083629F" w:rsidRPr="0083629F" w:rsidRDefault="0083629F" w:rsidP="00CF5653">
      <w:pPr>
        <w:pStyle w:val="TableParagraph"/>
        <w:spacing w:before="41" w:line="360" w:lineRule="auto"/>
        <w:ind w:left="105" w:firstLine="37"/>
        <w:jc w:val="both"/>
        <w:rPr>
          <w:rFonts w:asciiTheme="minorHAnsi" w:hAnsiTheme="minorHAnsi" w:cstheme="minorHAnsi"/>
          <w:sz w:val="20"/>
          <w:szCs w:val="20"/>
        </w:rPr>
      </w:pPr>
    </w:p>
    <w:sectPr w:rsidR="0083629F" w:rsidRPr="0083629F" w:rsidSect="00F252B8">
      <w:headerReference w:type="default" r:id="rId11"/>
      <w:pgSz w:w="11906" w:h="16838" w:code="9"/>
      <w:pgMar w:top="851" w:right="851" w:bottom="851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EC8B" w14:textId="77777777" w:rsidR="005C7FBF" w:rsidRDefault="005C7FBF" w:rsidP="002158BA">
      <w:r>
        <w:separator/>
      </w:r>
    </w:p>
  </w:endnote>
  <w:endnote w:type="continuationSeparator" w:id="0">
    <w:p w14:paraId="3B1FDFC8" w14:textId="77777777" w:rsidR="005C7FBF" w:rsidRDefault="005C7FBF" w:rsidP="0021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B36A" w14:textId="77777777" w:rsidR="005C7FBF" w:rsidRDefault="005C7FBF" w:rsidP="002158BA">
      <w:r>
        <w:separator/>
      </w:r>
    </w:p>
  </w:footnote>
  <w:footnote w:type="continuationSeparator" w:id="0">
    <w:p w14:paraId="39865701" w14:textId="77777777" w:rsidR="005C7FBF" w:rsidRDefault="005C7FBF" w:rsidP="00215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384"/>
      <w:gridCol w:w="6970"/>
    </w:tblGrid>
    <w:tr w:rsidR="00CF5653" w:rsidRPr="00CF5653" w14:paraId="554419D6" w14:textId="77777777" w:rsidTr="00DC7E5D">
      <w:trPr>
        <w:trHeight w:val="1304"/>
      </w:trPr>
      <w:tc>
        <w:tcPr>
          <w:tcW w:w="1127" w:type="pct"/>
        </w:tcPr>
        <w:p w14:paraId="29217F35" w14:textId="77777777" w:rsidR="00CF5653" w:rsidRPr="00CF5653" w:rsidRDefault="00CF5653" w:rsidP="00CF5653">
          <w:pPr>
            <w:pStyle w:val="Cabealho"/>
          </w:pPr>
          <w:r w:rsidRPr="00CF5653">
            <w:rPr>
              <w:noProof/>
              <w:lang w:eastAsia="pt-BR"/>
            </w:rPr>
            <w:drawing>
              <wp:inline distT="0" distB="0" distL="0" distR="0" wp14:anchorId="185CAC2C" wp14:editId="3645D386">
                <wp:extent cx="1376680" cy="838835"/>
                <wp:effectExtent l="0" t="0" r="0" b="0"/>
                <wp:docPr id="4" name="Imagem 4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WhatsApp Image 2020-05-11 at 13.44.0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6" t="25024" r="5556" b="204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68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3" w:type="pct"/>
          <w:vAlign w:val="center"/>
        </w:tcPr>
        <w:p w14:paraId="4CBEF830" w14:textId="500235D7" w:rsidR="00CF5653" w:rsidRPr="00285EB2" w:rsidRDefault="00CF5653" w:rsidP="00DC7E5D">
          <w:pPr>
            <w:pStyle w:val="Cabealho"/>
            <w:jc w:val="center"/>
            <w:rPr>
              <w:b/>
              <w:sz w:val="24"/>
              <w:szCs w:val="24"/>
            </w:rPr>
          </w:pPr>
          <w:r w:rsidRPr="00285EB2">
            <w:rPr>
              <w:b/>
              <w:sz w:val="24"/>
              <w:szCs w:val="24"/>
            </w:rPr>
            <w:t>AUTARQUIA MUNICIPAL DE MOBILIDADE, TRÂNSITO E CIDADANIA</w:t>
          </w:r>
        </w:p>
      </w:tc>
    </w:tr>
  </w:tbl>
  <w:p w14:paraId="309FFCC3" w14:textId="77777777" w:rsidR="005C7FBF" w:rsidRPr="00CF5653" w:rsidRDefault="005C7FBF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49E"/>
    <w:multiLevelType w:val="hybridMultilevel"/>
    <w:tmpl w:val="BA3C2B6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65407"/>
    <w:multiLevelType w:val="multilevel"/>
    <w:tmpl w:val="843A4B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" w15:restartNumberingAfterBreak="0">
    <w:nsid w:val="0ACC6AD9"/>
    <w:multiLevelType w:val="hybridMultilevel"/>
    <w:tmpl w:val="C4F69B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6205B"/>
    <w:multiLevelType w:val="hybridMultilevel"/>
    <w:tmpl w:val="03F08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5DE"/>
    <w:multiLevelType w:val="hybridMultilevel"/>
    <w:tmpl w:val="8BF25C52"/>
    <w:lvl w:ilvl="0" w:tplc="A62438E2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8AE77A6"/>
    <w:multiLevelType w:val="hybridMultilevel"/>
    <w:tmpl w:val="BB94B050"/>
    <w:lvl w:ilvl="0" w:tplc="6FD6DC6C">
      <w:start w:val="1"/>
      <w:numFmt w:val="decimal"/>
      <w:lvlText w:val="%1-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2055BF"/>
    <w:multiLevelType w:val="multilevel"/>
    <w:tmpl w:val="A6163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1EEB4F67"/>
    <w:multiLevelType w:val="hybridMultilevel"/>
    <w:tmpl w:val="1E86583C"/>
    <w:lvl w:ilvl="0" w:tplc="ABA43D04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BBC0F83"/>
    <w:multiLevelType w:val="hybridMultilevel"/>
    <w:tmpl w:val="9F54C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7B41"/>
    <w:multiLevelType w:val="hybridMultilevel"/>
    <w:tmpl w:val="7592D18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DB2F69"/>
    <w:multiLevelType w:val="hybridMultilevel"/>
    <w:tmpl w:val="1C9031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916"/>
    <w:multiLevelType w:val="multilevel"/>
    <w:tmpl w:val="8C9225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color w:val="FF0000"/>
      </w:rPr>
    </w:lvl>
  </w:abstractNum>
  <w:abstractNum w:abstractNumId="12" w15:restartNumberingAfterBreak="0">
    <w:nsid w:val="4397428A"/>
    <w:multiLevelType w:val="hybridMultilevel"/>
    <w:tmpl w:val="512C7040"/>
    <w:lvl w:ilvl="0" w:tplc="31F6F57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717B6"/>
    <w:multiLevelType w:val="multilevel"/>
    <w:tmpl w:val="8F74F05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14" w15:restartNumberingAfterBreak="0">
    <w:nsid w:val="4AF85CE3"/>
    <w:multiLevelType w:val="hybridMultilevel"/>
    <w:tmpl w:val="60B67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6FD4"/>
    <w:multiLevelType w:val="multilevel"/>
    <w:tmpl w:val="C15C7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6C620E"/>
    <w:multiLevelType w:val="hybridMultilevel"/>
    <w:tmpl w:val="DBEEBF5E"/>
    <w:lvl w:ilvl="0" w:tplc="FC968F8A">
      <w:start w:val="1"/>
      <w:numFmt w:val="decimal"/>
      <w:lvlText w:val="%1-"/>
      <w:lvlJc w:val="left"/>
      <w:pPr>
        <w:ind w:left="417" w:hanging="360"/>
      </w:pPr>
      <w:rPr>
        <w:rFonts w:cs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596B14D3"/>
    <w:multiLevelType w:val="hybridMultilevel"/>
    <w:tmpl w:val="44BC2DB2"/>
    <w:lvl w:ilvl="0" w:tplc="A3FED1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5F05B0"/>
    <w:multiLevelType w:val="multilevel"/>
    <w:tmpl w:val="9C3AE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BF7ABB"/>
    <w:multiLevelType w:val="multilevel"/>
    <w:tmpl w:val="3E98ABB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60224FF0"/>
    <w:multiLevelType w:val="hybridMultilevel"/>
    <w:tmpl w:val="611277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87987"/>
    <w:multiLevelType w:val="hybridMultilevel"/>
    <w:tmpl w:val="24E26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B2F86"/>
    <w:multiLevelType w:val="hybridMultilevel"/>
    <w:tmpl w:val="1D1C0CDE"/>
    <w:lvl w:ilvl="0" w:tplc="5B785E9C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778B61B0"/>
    <w:multiLevelType w:val="multilevel"/>
    <w:tmpl w:val="DE307F6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 w15:restartNumberingAfterBreak="0">
    <w:nsid w:val="7D3F2A32"/>
    <w:multiLevelType w:val="multilevel"/>
    <w:tmpl w:val="D4AC78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color w:val="FF0000"/>
      </w:rPr>
    </w:lvl>
  </w:abstractNum>
  <w:abstractNum w:abstractNumId="25" w15:restartNumberingAfterBreak="0">
    <w:nsid w:val="7FC50158"/>
    <w:multiLevelType w:val="multilevel"/>
    <w:tmpl w:val="021E890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7915080">
    <w:abstractNumId w:val="18"/>
  </w:num>
  <w:num w:numId="2" w16cid:durableId="755516334">
    <w:abstractNumId w:val="11"/>
  </w:num>
  <w:num w:numId="3" w16cid:durableId="912013342">
    <w:abstractNumId w:val="1"/>
  </w:num>
  <w:num w:numId="4" w16cid:durableId="981883470">
    <w:abstractNumId w:val="6"/>
  </w:num>
  <w:num w:numId="5" w16cid:durableId="1515074694">
    <w:abstractNumId w:val="15"/>
  </w:num>
  <w:num w:numId="6" w16cid:durableId="330839924">
    <w:abstractNumId w:val="24"/>
  </w:num>
  <w:num w:numId="7" w16cid:durableId="1803764742">
    <w:abstractNumId w:val="20"/>
  </w:num>
  <w:num w:numId="8" w16cid:durableId="1912351158">
    <w:abstractNumId w:val="25"/>
  </w:num>
  <w:num w:numId="9" w16cid:durableId="1678002832">
    <w:abstractNumId w:val="10"/>
  </w:num>
  <w:num w:numId="10" w16cid:durableId="3016975">
    <w:abstractNumId w:val="14"/>
  </w:num>
  <w:num w:numId="11" w16cid:durableId="1250386637">
    <w:abstractNumId w:val="2"/>
  </w:num>
  <w:num w:numId="12" w16cid:durableId="978924893">
    <w:abstractNumId w:val="21"/>
  </w:num>
  <w:num w:numId="13" w16cid:durableId="219754151">
    <w:abstractNumId w:val="9"/>
  </w:num>
  <w:num w:numId="14" w16cid:durableId="1906646638">
    <w:abstractNumId w:val="3"/>
  </w:num>
  <w:num w:numId="15" w16cid:durableId="681014414">
    <w:abstractNumId w:val="8"/>
  </w:num>
  <w:num w:numId="16" w16cid:durableId="2029794423">
    <w:abstractNumId w:val="0"/>
  </w:num>
  <w:num w:numId="17" w16cid:durableId="965552340">
    <w:abstractNumId w:val="12"/>
  </w:num>
  <w:num w:numId="18" w16cid:durableId="1237859234">
    <w:abstractNumId w:val="19"/>
  </w:num>
  <w:num w:numId="19" w16cid:durableId="2092434456">
    <w:abstractNumId w:val="23"/>
  </w:num>
  <w:num w:numId="20" w16cid:durableId="612980043">
    <w:abstractNumId w:val="13"/>
  </w:num>
  <w:num w:numId="21" w16cid:durableId="12586404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8435558">
    <w:abstractNumId w:val="17"/>
  </w:num>
  <w:num w:numId="23" w16cid:durableId="1681614069">
    <w:abstractNumId w:val="7"/>
  </w:num>
  <w:num w:numId="24" w16cid:durableId="1766074051">
    <w:abstractNumId w:val="4"/>
  </w:num>
  <w:num w:numId="25" w16cid:durableId="911425667">
    <w:abstractNumId w:val="22"/>
  </w:num>
  <w:num w:numId="26" w16cid:durableId="2032543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5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4A"/>
    <w:rsid w:val="00005A6F"/>
    <w:rsid w:val="00007065"/>
    <w:rsid w:val="00011960"/>
    <w:rsid w:val="00012C88"/>
    <w:rsid w:val="000133EA"/>
    <w:rsid w:val="00014247"/>
    <w:rsid w:val="00016D5B"/>
    <w:rsid w:val="000175AE"/>
    <w:rsid w:val="00020946"/>
    <w:rsid w:val="000239D5"/>
    <w:rsid w:val="00030775"/>
    <w:rsid w:val="00035318"/>
    <w:rsid w:val="0003626D"/>
    <w:rsid w:val="0004232C"/>
    <w:rsid w:val="00042AC7"/>
    <w:rsid w:val="0004331F"/>
    <w:rsid w:val="000438C4"/>
    <w:rsid w:val="00044185"/>
    <w:rsid w:val="00047B3C"/>
    <w:rsid w:val="000535BD"/>
    <w:rsid w:val="00053D6F"/>
    <w:rsid w:val="000575DE"/>
    <w:rsid w:val="000621C0"/>
    <w:rsid w:val="000637BC"/>
    <w:rsid w:val="00064DEC"/>
    <w:rsid w:val="000669E9"/>
    <w:rsid w:val="00074CC3"/>
    <w:rsid w:val="00077DA0"/>
    <w:rsid w:val="00080B7F"/>
    <w:rsid w:val="00084347"/>
    <w:rsid w:val="00084F8D"/>
    <w:rsid w:val="0009058A"/>
    <w:rsid w:val="00096184"/>
    <w:rsid w:val="000A2F23"/>
    <w:rsid w:val="000A3AA4"/>
    <w:rsid w:val="000A46B4"/>
    <w:rsid w:val="000B4599"/>
    <w:rsid w:val="000C2AA8"/>
    <w:rsid w:val="000C31B3"/>
    <w:rsid w:val="000C77E3"/>
    <w:rsid w:val="000D56DF"/>
    <w:rsid w:val="000E5A05"/>
    <w:rsid w:val="000F171F"/>
    <w:rsid w:val="000F274A"/>
    <w:rsid w:val="000F5B77"/>
    <w:rsid w:val="000F5E0B"/>
    <w:rsid w:val="000F6967"/>
    <w:rsid w:val="000F7611"/>
    <w:rsid w:val="000F7A53"/>
    <w:rsid w:val="001023CA"/>
    <w:rsid w:val="00102C6A"/>
    <w:rsid w:val="00103239"/>
    <w:rsid w:val="0010480F"/>
    <w:rsid w:val="0010558E"/>
    <w:rsid w:val="00113B92"/>
    <w:rsid w:val="00117DDC"/>
    <w:rsid w:val="00120714"/>
    <w:rsid w:val="00123920"/>
    <w:rsid w:val="00133117"/>
    <w:rsid w:val="00133AF5"/>
    <w:rsid w:val="00137B0D"/>
    <w:rsid w:val="001400AB"/>
    <w:rsid w:val="00141690"/>
    <w:rsid w:val="00141730"/>
    <w:rsid w:val="00142E3A"/>
    <w:rsid w:val="001436FA"/>
    <w:rsid w:val="00143B32"/>
    <w:rsid w:val="00143D58"/>
    <w:rsid w:val="0014584E"/>
    <w:rsid w:val="00145EE7"/>
    <w:rsid w:val="0015026B"/>
    <w:rsid w:val="00150A77"/>
    <w:rsid w:val="00151982"/>
    <w:rsid w:val="001526E8"/>
    <w:rsid w:val="00155CA7"/>
    <w:rsid w:val="00162439"/>
    <w:rsid w:val="0016478F"/>
    <w:rsid w:val="00166FD2"/>
    <w:rsid w:val="00167023"/>
    <w:rsid w:val="00167FD7"/>
    <w:rsid w:val="001711B7"/>
    <w:rsid w:val="00172511"/>
    <w:rsid w:val="0017265A"/>
    <w:rsid w:val="00173F37"/>
    <w:rsid w:val="001751F6"/>
    <w:rsid w:val="001774FA"/>
    <w:rsid w:val="00177F33"/>
    <w:rsid w:val="001802C3"/>
    <w:rsid w:val="0018145E"/>
    <w:rsid w:val="00183AA1"/>
    <w:rsid w:val="00184ADF"/>
    <w:rsid w:val="001872C5"/>
    <w:rsid w:val="00187619"/>
    <w:rsid w:val="0019141E"/>
    <w:rsid w:val="00192EF2"/>
    <w:rsid w:val="00193D7E"/>
    <w:rsid w:val="00194C97"/>
    <w:rsid w:val="00194EEF"/>
    <w:rsid w:val="001A2757"/>
    <w:rsid w:val="001A3B01"/>
    <w:rsid w:val="001B2888"/>
    <w:rsid w:val="001B4E6F"/>
    <w:rsid w:val="001B5426"/>
    <w:rsid w:val="001B62B9"/>
    <w:rsid w:val="001C18DA"/>
    <w:rsid w:val="001C2296"/>
    <w:rsid w:val="001C49F2"/>
    <w:rsid w:val="001C5928"/>
    <w:rsid w:val="001C6FE4"/>
    <w:rsid w:val="001D2784"/>
    <w:rsid w:val="001D35FD"/>
    <w:rsid w:val="001D3844"/>
    <w:rsid w:val="001D3E31"/>
    <w:rsid w:val="001D738C"/>
    <w:rsid w:val="001E1719"/>
    <w:rsid w:val="001E486D"/>
    <w:rsid w:val="001E7E20"/>
    <w:rsid w:val="001F3448"/>
    <w:rsid w:val="00200ABF"/>
    <w:rsid w:val="00203CE0"/>
    <w:rsid w:val="00205ADC"/>
    <w:rsid w:val="00211F9F"/>
    <w:rsid w:val="002128F9"/>
    <w:rsid w:val="00212CC8"/>
    <w:rsid w:val="00213C57"/>
    <w:rsid w:val="0021475F"/>
    <w:rsid w:val="002158BA"/>
    <w:rsid w:val="00216ACD"/>
    <w:rsid w:val="002176A6"/>
    <w:rsid w:val="002216C2"/>
    <w:rsid w:val="00221B5D"/>
    <w:rsid w:val="002243C2"/>
    <w:rsid w:val="00231836"/>
    <w:rsid w:val="00233D79"/>
    <w:rsid w:val="0023572D"/>
    <w:rsid w:val="00235FF3"/>
    <w:rsid w:val="0023728F"/>
    <w:rsid w:val="00240E41"/>
    <w:rsid w:val="00243E1D"/>
    <w:rsid w:val="00245FE4"/>
    <w:rsid w:val="00255888"/>
    <w:rsid w:val="00262E9D"/>
    <w:rsid w:val="00263F41"/>
    <w:rsid w:val="0027425C"/>
    <w:rsid w:val="00274802"/>
    <w:rsid w:val="002775B1"/>
    <w:rsid w:val="00280B4F"/>
    <w:rsid w:val="002817A6"/>
    <w:rsid w:val="00285EB2"/>
    <w:rsid w:val="00286281"/>
    <w:rsid w:val="002902FA"/>
    <w:rsid w:val="00291ED0"/>
    <w:rsid w:val="00295A3B"/>
    <w:rsid w:val="00296FB9"/>
    <w:rsid w:val="00297110"/>
    <w:rsid w:val="00297864"/>
    <w:rsid w:val="002A1168"/>
    <w:rsid w:val="002A24D4"/>
    <w:rsid w:val="002A4C22"/>
    <w:rsid w:val="002A54F2"/>
    <w:rsid w:val="002A5D5C"/>
    <w:rsid w:val="002B0211"/>
    <w:rsid w:val="002B7AFD"/>
    <w:rsid w:val="002C17AC"/>
    <w:rsid w:val="002C3540"/>
    <w:rsid w:val="002C49E8"/>
    <w:rsid w:val="002C55FA"/>
    <w:rsid w:val="002D19B5"/>
    <w:rsid w:val="002D213D"/>
    <w:rsid w:val="002D4FF3"/>
    <w:rsid w:val="002D784C"/>
    <w:rsid w:val="002D788E"/>
    <w:rsid w:val="002D7DDF"/>
    <w:rsid w:val="002E3AAB"/>
    <w:rsid w:val="002E5441"/>
    <w:rsid w:val="002E61A6"/>
    <w:rsid w:val="002F0949"/>
    <w:rsid w:val="002F1296"/>
    <w:rsid w:val="002F183C"/>
    <w:rsid w:val="002F18C4"/>
    <w:rsid w:val="00300AC2"/>
    <w:rsid w:val="00310279"/>
    <w:rsid w:val="00312248"/>
    <w:rsid w:val="003147CF"/>
    <w:rsid w:val="0031492D"/>
    <w:rsid w:val="00315186"/>
    <w:rsid w:val="003164FD"/>
    <w:rsid w:val="003179E4"/>
    <w:rsid w:val="00321627"/>
    <w:rsid w:val="0032332B"/>
    <w:rsid w:val="00323659"/>
    <w:rsid w:val="0032518D"/>
    <w:rsid w:val="003275F8"/>
    <w:rsid w:val="00327878"/>
    <w:rsid w:val="00341224"/>
    <w:rsid w:val="00343385"/>
    <w:rsid w:val="00344A68"/>
    <w:rsid w:val="0035081D"/>
    <w:rsid w:val="003510AC"/>
    <w:rsid w:val="00351B39"/>
    <w:rsid w:val="00363B35"/>
    <w:rsid w:val="00365C1D"/>
    <w:rsid w:val="0037033C"/>
    <w:rsid w:val="00373019"/>
    <w:rsid w:val="00374457"/>
    <w:rsid w:val="00375E95"/>
    <w:rsid w:val="00380EB9"/>
    <w:rsid w:val="00382186"/>
    <w:rsid w:val="00383B05"/>
    <w:rsid w:val="003917EC"/>
    <w:rsid w:val="0039239A"/>
    <w:rsid w:val="003925D6"/>
    <w:rsid w:val="00395436"/>
    <w:rsid w:val="00396212"/>
    <w:rsid w:val="003A415F"/>
    <w:rsid w:val="003A5136"/>
    <w:rsid w:val="003A5F1A"/>
    <w:rsid w:val="003A64E5"/>
    <w:rsid w:val="003A6E26"/>
    <w:rsid w:val="003A729F"/>
    <w:rsid w:val="003A76F6"/>
    <w:rsid w:val="003A7A46"/>
    <w:rsid w:val="003B0E91"/>
    <w:rsid w:val="003B1364"/>
    <w:rsid w:val="003B4C1B"/>
    <w:rsid w:val="003C1701"/>
    <w:rsid w:val="003C2363"/>
    <w:rsid w:val="003C236C"/>
    <w:rsid w:val="003C28D0"/>
    <w:rsid w:val="003C50CB"/>
    <w:rsid w:val="003C79F6"/>
    <w:rsid w:val="003D5187"/>
    <w:rsid w:val="003D51FC"/>
    <w:rsid w:val="003D641D"/>
    <w:rsid w:val="003E28EB"/>
    <w:rsid w:val="003E618A"/>
    <w:rsid w:val="003E6970"/>
    <w:rsid w:val="003F1AB6"/>
    <w:rsid w:val="003F3923"/>
    <w:rsid w:val="003F4937"/>
    <w:rsid w:val="003F63FE"/>
    <w:rsid w:val="004012B7"/>
    <w:rsid w:val="004030C9"/>
    <w:rsid w:val="00410DD3"/>
    <w:rsid w:val="00411C83"/>
    <w:rsid w:val="0041511B"/>
    <w:rsid w:val="004221C3"/>
    <w:rsid w:val="0042371B"/>
    <w:rsid w:val="0042518A"/>
    <w:rsid w:val="0043343E"/>
    <w:rsid w:val="00441E47"/>
    <w:rsid w:val="004430FE"/>
    <w:rsid w:val="00446CB2"/>
    <w:rsid w:val="00447B36"/>
    <w:rsid w:val="00447B5B"/>
    <w:rsid w:val="004519AF"/>
    <w:rsid w:val="004519CE"/>
    <w:rsid w:val="00456F00"/>
    <w:rsid w:val="00457EB7"/>
    <w:rsid w:val="00461AD8"/>
    <w:rsid w:val="00464DEA"/>
    <w:rsid w:val="004674CA"/>
    <w:rsid w:val="004733F4"/>
    <w:rsid w:val="004737A8"/>
    <w:rsid w:val="00477656"/>
    <w:rsid w:val="00481A72"/>
    <w:rsid w:val="00484583"/>
    <w:rsid w:val="00487100"/>
    <w:rsid w:val="00490BB5"/>
    <w:rsid w:val="00491AF4"/>
    <w:rsid w:val="0049218E"/>
    <w:rsid w:val="004933A8"/>
    <w:rsid w:val="00495DFE"/>
    <w:rsid w:val="00497FC0"/>
    <w:rsid w:val="004A3475"/>
    <w:rsid w:val="004A771E"/>
    <w:rsid w:val="004B67D2"/>
    <w:rsid w:val="004C05BD"/>
    <w:rsid w:val="004C1293"/>
    <w:rsid w:val="004C1559"/>
    <w:rsid w:val="004C28D5"/>
    <w:rsid w:val="004D146F"/>
    <w:rsid w:val="004D3848"/>
    <w:rsid w:val="004D5FFC"/>
    <w:rsid w:val="004D7618"/>
    <w:rsid w:val="004E6641"/>
    <w:rsid w:val="004E7711"/>
    <w:rsid w:val="004E7969"/>
    <w:rsid w:val="004F2605"/>
    <w:rsid w:val="004F31D8"/>
    <w:rsid w:val="004F3E65"/>
    <w:rsid w:val="004F6A9B"/>
    <w:rsid w:val="004F6BA7"/>
    <w:rsid w:val="00505C9D"/>
    <w:rsid w:val="00513490"/>
    <w:rsid w:val="0051498C"/>
    <w:rsid w:val="00520785"/>
    <w:rsid w:val="0052119C"/>
    <w:rsid w:val="00521856"/>
    <w:rsid w:val="0052611D"/>
    <w:rsid w:val="00526504"/>
    <w:rsid w:val="00527D2D"/>
    <w:rsid w:val="00531DE3"/>
    <w:rsid w:val="005356B1"/>
    <w:rsid w:val="00535C6D"/>
    <w:rsid w:val="0053773D"/>
    <w:rsid w:val="00540F9C"/>
    <w:rsid w:val="00545025"/>
    <w:rsid w:val="005516AD"/>
    <w:rsid w:val="0055444D"/>
    <w:rsid w:val="00555333"/>
    <w:rsid w:val="00555A53"/>
    <w:rsid w:val="00556DF0"/>
    <w:rsid w:val="00557627"/>
    <w:rsid w:val="00560C56"/>
    <w:rsid w:val="00560E4B"/>
    <w:rsid w:val="00571305"/>
    <w:rsid w:val="0057476B"/>
    <w:rsid w:val="00580CAE"/>
    <w:rsid w:val="00581FC7"/>
    <w:rsid w:val="00587916"/>
    <w:rsid w:val="005914A3"/>
    <w:rsid w:val="00592A8B"/>
    <w:rsid w:val="00592E80"/>
    <w:rsid w:val="00596A6A"/>
    <w:rsid w:val="005A13E6"/>
    <w:rsid w:val="005A59A3"/>
    <w:rsid w:val="005A7EBE"/>
    <w:rsid w:val="005B027E"/>
    <w:rsid w:val="005B2F6E"/>
    <w:rsid w:val="005B7B0A"/>
    <w:rsid w:val="005C0234"/>
    <w:rsid w:val="005C1EF5"/>
    <w:rsid w:val="005C380F"/>
    <w:rsid w:val="005C4338"/>
    <w:rsid w:val="005C4502"/>
    <w:rsid w:val="005C527B"/>
    <w:rsid w:val="005C5C00"/>
    <w:rsid w:val="005C6B7D"/>
    <w:rsid w:val="005C7D25"/>
    <w:rsid w:val="005C7FBF"/>
    <w:rsid w:val="005D645A"/>
    <w:rsid w:val="005E3D99"/>
    <w:rsid w:val="005E65B5"/>
    <w:rsid w:val="005F363C"/>
    <w:rsid w:val="005F5346"/>
    <w:rsid w:val="005F59B6"/>
    <w:rsid w:val="005F5FCE"/>
    <w:rsid w:val="006000F1"/>
    <w:rsid w:val="00600E71"/>
    <w:rsid w:val="0060344F"/>
    <w:rsid w:val="006045E8"/>
    <w:rsid w:val="00606E92"/>
    <w:rsid w:val="006100CA"/>
    <w:rsid w:val="00611A91"/>
    <w:rsid w:val="00612F99"/>
    <w:rsid w:val="006169B1"/>
    <w:rsid w:val="006206FF"/>
    <w:rsid w:val="006240DA"/>
    <w:rsid w:val="0062442D"/>
    <w:rsid w:val="006308EB"/>
    <w:rsid w:val="00630C4D"/>
    <w:rsid w:val="00631DD0"/>
    <w:rsid w:val="00640639"/>
    <w:rsid w:val="006429F5"/>
    <w:rsid w:val="00646752"/>
    <w:rsid w:val="00647133"/>
    <w:rsid w:val="00647AD4"/>
    <w:rsid w:val="00650DD2"/>
    <w:rsid w:val="0065155E"/>
    <w:rsid w:val="00652BCD"/>
    <w:rsid w:val="0065412A"/>
    <w:rsid w:val="006554BA"/>
    <w:rsid w:val="00656413"/>
    <w:rsid w:val="00656892"/>
    <w:rsid w:val="00660736"/>
    <w:rsid w:val="0066669D"/>
    <w:rsid w:val="00667404"/>
    <w:rsid w:val="006713EB"/>
    <w:rsid w:val="006713FD"/>
    <w:rsid w:val="00674BEE"/>
    <w:rsid w:val="00675945"/>
    <w:rsid w:val="00676DF8"/>
    <w:rsid w:val="006779F2"/>
    <w:rsid w:val="006806E6"/>
    <w:rsid w:val="0068319A"/>
    <w:rsid w:val="00684B57"/>
    <w:rsid w:val="00684E5A"/>
    <w:rsid w:val="006855F3"/>
    <w:rsid w:val="006857D2"/>
    <w:rsid w:val="00687641"/>
    <w:rsid w:val="00691563"/>
    <w:rsid w:val="006977A0"/>
    <w:rsid w:val="006A0614"/>
    <w:rsid w:val="006A19B0"/>
    <w:rsid w:val="006A2B29"/>
    <w:rsid w:val="006A725C"/>
    <w:rsid w:val="006B13F5"/>
    <w:rsid w:val="006B3C1B"/>
    <w:rsid w:val="006B5AFD"/>
    <w:rsid w:val="006C3B47"/>
    <w:rsid w:val="006C3E0B"/>
    <w:rsid w:val="006C5849"/>
    <w:rsid w:val="006C717E"/>
    <w:rsid w:val="006E3950"/>
    <w:rsid w:val="006E3E5F"/>
    <w:rsid w:val="006E44ED"/>
    <w:rsid w:val="006F0A6B"/>
    <w:rsid w:val="006F134E"/>
    <w:rsid w:val="006F5B24"/>
    <w:rsid w:val="00700583"/>
    <w:rsid w:val="0070173A"/>
    <w:rsid w:val="00705CB9"/>
    <w:rsid w:val="0070650E"/>
    <w:rsid w:val="00711E6B"/>
    <w:rsid w:val="00711EC4"/>
    <w:rsid w:val="00716A53"/>
    <w:rsid w:val="00720C22"/>
    <w:rsid w:val="0072195F"/>
    <w:rsid w:val="007242F7"/>
    <w:rsid w:val="00724E16"/>
    <w:rsid w:val="00725339"/>
    <w:rsid w:val="00727A57"/>
    <w:rsid w:val="00732FC9"/>
    <w:rsid w:val="00733016"/>
    <w:rsid w:val="0073592C"/>
    <w:rsid w:val="00735B3C"/>
    <w:rsid w:val="00735C69"/>
    <w:rsid w:val="00736AE0"/>
    <w:rsid w:val="007416E1"/>
    <w:rsid w:val="0074338F"/>
    <w:rsid w:val="00747412"/>
    <w:rsid w:val="00750CCE"/>
    <w:rsid w:val="007545CE"/>
    <w:rsid w:val="00760E90"/>
    <w:rsid w:val="007611F6"/>
    <w:rsid w:val="007667C9"/>
    <w:rsid w:val="00770345"/>
    <w:rsid w:val="007721C1"/>
    <w:rsid w:val="00773028"/>
    <w:rsid w:val="00774592"/>
    <w:rsid w:val="00780D27"/>
    <w:rsid w:val="00782FBB"/>
    <w:rsid w:val="007831F1"/>
    <w:rsid w:val="00790D6D"/>
    <w:rsid w:val="0079167A"/>
    <w:rsid w:val="007A281A"/>
    <w:rsid w:val="007A41BC"/>
    <w:rsid w:val="007A54E7"/>
    <w:rsid w:val="007A6C72"/>
    <w:rsid w:val="007B0809"/>
    <w:rsid w:val="007B5106"/>
    <w:rsid w:val="007C0C9B"/>
    <w:rsid w:val="007C4C5C"/>
    <w:rsid w:val="007D3454"/>
    <w:rsid w:val="007D3B42"/>
    <w:rsid w:val="007D794B"/>
    <w:rsid w:val="007D7F00"/>
    <w:rsid w:val="007E085C"/>
    <w:rsid w:val="007E1F5B"/>
    <w:rsid w:val="007E2B3F"/>
    <w:rsid w:val="007E4FDD"/>
    <w:rsid w:val="007E516C"/>
    <w:rsid w:val="007E51B8"/>
    <w:rsid w:val="007E77B8"/>
    <w:rsid w:val="007F2F34"/>
    <w:rsid w:val="007F47E7"/>
    <w:rsid w:val="0080218E"/>
    <w:rsid w:val="00804323"/>
    <w:rsid w:val="008062DD"/>
    <w:rsid w:val="008110DA"/>
    <w:rsid w:val="008116B4"/>
    <w:rsid w:val="00812829"/>
    <w:rsid w:val="008145CD"/>
    <w:rsid w:val="00816EB6"/>
    <w:rsid w:val="008177B6"/>
    <w:rsid w:val="00821BF1"/>
    <w:rsid w:val="008226EC"/>
    <w:rsid w:val="008258C3"/>
    <w:rsid w:val="00826D94"/>
    <w:rsid w:val="008278F3"/>
    <w:rsid w:val="00830488"/>
    <w:rsid w:val="00831EEE"/>
    <w:rsid w:val="00832550"/>
    <w:rsid w:val="00832C2E"/>
    <w:rsid w:val="008344DC"/>
    <w:rsid w:val="008348B8"/>
    <w:rsid w:val="0083629F"/>
    <w:rsid w:val="0084051B"/>
    <w:rsid w:val="00840F1E"/>
    <w:rsid w:val="00842263"/>
    <w:rsid w:val="008429A5"/>
    <w:rsid w:val="00844D61"/>
    <w:rsid w:val="008464BB"/>
    <w:rsid w:val="0085232D"/>
    <w:rsid w:val="00852729"/>
    <w:rsid w:val="008547DF"/>
    <w:rsid w:val="00854A7A"/>
    <w:rsid w:val="0086043D"/>
    <w:rsid w:val="008613C7"/>
    <w:rsid w:val="00861D82"/>
    <w:rsid w:val="00862CB6"/>
    <w:rsid w:val="00871ADC"/>
    <w:rsid w:val="008733DF"/>
    <w:rsid w:val="0087351B"/>
    <w:rsid w:val="00875C94"/>
    <w:rsid w:val="00882D8F"/>
    <w:rsid w:val="00883D28"/>
    <w:rsid w:val="00891520"/>
    <w:rsid w:val="00892D7A"/>
    <w:rsid w:val="008A0576"/>
    <w:rsid w:val="008A1C6B"/>
    <w:rsid w:val="008A2BE3"/>
    <w:rsid w:val="008A4EF0"/>
    <w:rsid w:val="008B0AD4"/>
    <w:rsid w:val="008B0C93"/>
    <w:rsid w:val="008B0D0A"/>
    <w:rsid w:val="008B314D"/>
    <w:rsid w:val="008B7645"/>
    <w:rsid w:val="008C2EFA"/>
    <w:rsid w:val="008D1167"/>
    <w:rsid w:val="008D2A09"/>
    <w:rsid w:val="008D5414"/>
    <w:rsid w:val="008D5550"/>
    <w:rsid w:val="008D5631"/>
    <w:rsid w:val="008D657E"/>
    <w:rsid w:val="008D6A28"/>
    <w:rsid w:val="008D737A"/>
    <w:rsid w:val="008E1AA3"/>
    <w:rsid w:val="008E25B2"/>
    <w:rsid w:val="008E2B29"/>
    <w:rsid w:val="008E5C54"/>
    <w:rsid w:val="008E5ECF"/>
    <w:rsid w:val="008F4657"/>
    <w:rsid w:val="008F5D82"/>
    <w:rsid w:val="008F787A"/>
    <w:rsid w:val="00901084"/>
    <w:rsid w:val="009032F7"/>
    <w:rsid w:val="00904CB5"/>
    <w:rsid w:val="00915C95"/>
    <w:rsid w:val="009175AF"/>
    <w:rsid w:val="00923EDA"/>
    <w:rsid w:val="009274E1"/>
    <w:rsid w:val="00927779"/>
    <w:rsid w:val="00933304"/>
    <w:rsid w:val="0093383D"/>
    <w:rsid w:val="009353D9"/>
    <w:rsid w:val="0093792F"/>
    <w:rsid w:val="00940E2E"/>
    <w:rsid w:val="0094124F"/>
    <w:rsid w:val="00942378"/>
    <w:rsid w:val="009523DB"/>
    <w:rsid w:val="00953786"/>
    <w:rsid w:val="00953841"/>
    <w:rsid w:val="009539C6"/>
    <w:rsid w:val="0096039E"/>
    <w:rsid w:val="009607C2"/>
    <w:rsid w:val="00967120"/>
    <w:rsid w:val="009714BA"/>
    <w:rsid w:val="00973CD2"/>
    <w:rsid w:val="00982C29"/>
    <w:rsid w:val="00987B2A"/>
    <w:rsid w:val="00987D5F"/>
    <w:rsid w:val="00990189"/>
    <w:rsid w:val="00990D9E"/>
    <w:rsid w:val="0099208D"/>
    <w:rsid w:val="00993A9A"/>
    <w:rsid w:val="00994992"/>
    <w:rsid w:val="00994BE2"/>
    <w:rsid w:val="0099794E"/>
    <w:rsid w:val="009A0F6A"/>
    <w:rsid w:val="009A43A7"/>
    <w:rsid w:val="009A740A"/>
    <w:rsid w:val="009A7718"/>
    <w:rsid w:val="009B23E3"/>
    <w:rsid w:val="009B34CC"/>
    <w:rsid w:val="009B3F65"/>
    <w:rsid w:val="009B6B57"/>
    <w:rsid w:val="009C2D02"/>
    <w:rsid w:val="009C79D6"/>
    <w:rsid w:val="009D31D7"/>
    <w:rsid w:val="009D4A40"/>
    <w:rsid w:val="009D5F66"/>
    <w:rsid w:val="009D66DA"/>
    <w:rsid w:val="009D77C7"/>
    <w:rsid w:val="009E0FCD"/>
    <w:rsid w:val="009E2130"/>
    <w:rsid w:val="009E2373"/>
    <w:rsid w:val="009E78C3"/>
    <w:rsid w:val="009F4A18"/>
    <w:rsid w:val="009F72A7"/>
    <w:rsid w:val="00A01F01"/>
    <w:rsid w:val="00A02A6B"/>
    <w:rsid w:val="00A058EF"/>
    <w:rsid w:val="00A07888"/>
    <w:rsid w:val="00A07E3F"/>
    <w:rsid w:val="00A1516E"/>
    <w:rsid w:val="00A25DC7"/>
    <w:rsid w:val="00A34657"/>
    <w:rsid w:val="00A352DA"/>
    <w:rsid w:val="00A37B53"/>
    <w:rsid w:val="00A42636"/>
    <w:rsid w:val="00A44585"/>
    <w:rsid w:val="00A45B10"/>
    <w:rsid w:val="00A56E14"/>
    <w:rsid w:val="00A57FAA"/>
    <w:rsid w:val="00A61268"/>
    <w:rsid w:val="00A711CD"/>
    <w:rsid w:val="00A74286"/>
    <w:rsid w:val="00A74E09"/>
    <w:rsid w:val="00A76695"/>
    <w:rsid w:val="00A81D37"/>
    <w:rsid w:val="00A83E29"/>
    <w:rsid w:val="00A857AC"/>
    <w:rsid w:val="00A90D32"/>
    <w:rsid w:val="00A923F2"/>
    <w:rsid w:val="00A93949"/>
    <w:rsid w:val="00A95A7C"/>
    <w:rsid w:val="00AA0077"/>
    <w:rsid w:val="00AA1C8B"/>
    <w:rsid w:val="00AA6656"/>
    <w:rsid w:val="00AA7F01"/>
    <w:rsid w:val="00AB338C"/>
    <w:rsid w:val="00AB34D4"/>
    <w:rsid w:val="00AB5691"/>
    <w:rsid w:val="00AB7DDB"/>
    <w:rsid w:val="00AC1013"/>
    <w:rsid w:val="00AC38C6"/>
    <w:rsid w:val="00AC3CE9"/>
    <w:rsid w:val="00AC4985"/>
    <w:rsid w:val="00AC6081"/>
    <w:rsid w:val="00AC6679"/>
    <w:rsid w:val="00AD3DA7"/>
    <w:rsid w:val="00AE12F7"/>
    <w:rsid w:val="00AE2690"/>
    <w:rsid w:val="00AE54E9"/>
    <w:rsid w:val="00AE5E14"/>
    <w:rsid w:val="00AE7B2B"/>
    <w:rsid w:val="00AF2E5D"/>
    <w:rsid w:val="00AF4D3B"/>
    <w:rsid w:val="00B03643"/>
    <w:rsid w:val="00B03804"/>
    <w:rsid w:val="00B03F7D"/>
    <w:rsid w:val="00B0459C"/>
    <w:rsid w:val="00B0567F"/>
    <w:rsid w:val="00B05EDF"/>
    <w:rsid w:val="00B0607D"/>
    <w:rsid w:val="00B10E59"/>
    <w:rsid w:val="00B10ED4"/>
    <w:rsid w:val="00B1521F"/>
    <w:rsid w:val="00B15F5E"/>
    <w:rsid w:val="00B174A5"/>
    <w:rsid w:val="00B2007E"/>
    <w:rsid w:val="00B208AA"/>
    <w:rsid w:val="00B229D3"/>
    <w:rsid w:val="00B3000E"/>
    <w:rsid w:val="00B32D19"/>
    <w:rsid w:val="00B3326C"/>
    <w:rsid w:val="00B33B57"/>
    <w:rsid w:val="00B357CC"/>
    <w:rsid w:val="00B40DEC"/>
    <w:rsid w:val="00B41A71"/>
    <w:rsid w:val="00B42612"/>
    <w:rsid w:val="00B447B4"/>
    <w:rsid w:val="00B45C9E"/>
    <w:rsid w:val="00B46944"/>
    <w:rsid w:val="00B51363"/>
    <w:rsid w:val="00B521FD"/>
    <w:rsid w:val="00B52F15"/>
    <w:rsid w:val="00B531B9"/>
    <w:rsid w:val="00B548C8"/>
    <w:rsid w:val="00B5637E"/>
    <w:rsid w:val="00B56796"/>
    <w:rsid w:val="00B57227"/>
    <w:rsid w:val="00B608D8"/>
    <w:rsid w:val="00B6297F"/>
    <w:rsid w:val="00B67FE6"/>
    <w:rsid w:val="00B7076D"/>
    <w:rsid w:val="00B725C4"/>
    <w:rsid w:val="00B77187"/>
    <w:rsid w:val="00B8349B"/>
    <w:rsid w:val="00B850F1"/>
    <w:rsid w:val="00B8570D"/>
    <w:rsid w:val="00B91437"/>
    <w:rsid w:val="00B92CAA"/>
    <w:rsid w:val="00B93611"/>
    <w:rsid w:val="00B93F47"/>
    <w:rsid w:val="00B95E68"/>
    <w:rsid w:val="00B9665C"/>
    <w:rsid w:val="00B969C9"/>
    <w:rsid w:val="00BA03AF"/>
    <w:rsid w:val="00BA0C0F"/>
    <w:rsid w:val="00BA1548"/>
    <w:rsid w:val="00BA2896"/>
    <w:rsid w:val="00BA2B8E"/>
    <w:rsid w:val="00BA5ED9"/>
    <w:rsid w:val="00BA64FD"/>
    <w:rsid w:val="00BA6757"/>
    <w:rsid w:val="00BB2318"/>
    <w:rsid w:val="00BB3929"/>
    <w:rsid w:val="00BB5ED5"/>
    <w:rsid w:val="00BB67B8"/>
    <w:rsid w:val="00BC12D1"/>
    <w:rsid w:val="00BC2963"/>
    <w:rsid w:val="00BC62BC"/>
    <w:rsid w:val="00BD53B6"/>
    <w:rsid w:val="00BD5D34"/>
    <w:rsid w:val="00BD5EF0"/>
    <w:rsid w:val="00BE1995"/>
    <w:rsid w:val="00BE6803"/>
    <w:rsid w:val="00BF0CCC"/>
    <w:rsid w:val="00BF265B"/>
    <w:rsid w:val="00BF362A"/>
    <w:rsid w:val="00BF471E"/>
    <w:rsid w:val="00BF5AA1"/>
    <w:rsid w:val="00C034C3"/>
    <w:rsid w:val="00C059EB"/>
    <w:rsid w:val="00C105B9"/>
    <w:rsid w:val="00C10ACD"/>
    <w:rsid w:val="00C15111"/>
    <w:rsid w:val="00C1757D"/>
    <w:rsid w:val="00C17B3E"/>
    <w:rsid w:val="00C309C5"/>
    <w:rsid w:val="00C330BD"/>
    <w:rsid w:val="00C34AB2"/>
    <w:rsid w:val="00C366B2"/>
    <w:rsid w:val="00C4410F"/>
    <w:rsid w:val="00C457E3"/>
    <w:rsid w:val="00C54018"/>
    <w:rsid w:val="00C544EB"/>
    <w:rsid w:val="00C54755"/>
    <w:rsid w:val="00C55E1C"/>
    <w:rsid w:val="00C56C69"/>
    <w:rsid w:val="00C6088E"/>
    <w:rsid w:val="00C67867"/>
    <w:rsid w:val="00C7079C"/>
    <w:rsid w:val="00C8001D"/>
    <w:rsid w:val="00C8363A"/>
    <w:rsid w:val="00C85C28"/>
    <w:rsid w:val="00C92CB6"/>
    <w:rsid w:val="00C93FA8"/>
    <w:rsid w:val="00C96F01"/>
    <w:rsid w:val="00CA0DD4"/>
    <w:rsid w:val="00CA2724"/>
    <w:rsid w:val="00CA5D2B"/>
    <w:rsid w:val="00CA5EC1"/>
    <w:rsid w:val="00CB5872"/>
    <w:rsid w:val="00CB5CBD"/>
    <w:rsid w:val="00CB65A3"/>
    <w:rsid w:val="00CB6A40"/>
    <w:rsid w:val="00CB6C34"/>
    <w:rsid w:val="00CC0E5D"/>
    <w:rsid w:val="00CC4DB2"/>
    <w:rsid w:val="00CC5239"/>
    <w:rsid w:val="00CC7962"/>
    <w:rsid w:val="00CD1E27"/>
    <w:rsid w:val="00CD49DF"/>
    <w:rsid w:val="00CD4C71"/>
    <w:rsid w:val="00CD5F9C"/>
    <w:rsid w:val="00CE2E18"/>
    <w:rsid w:val="00CE4A07"/>
    <w:rsid w:val="00CF3707"/>
    <w:rsid w:val="00CF5653"/>
    <w:rsid w:val="00CF6EAE"/>
    <w:rsid w:val="00CF7048"/>
    <w:rsid w:val="00D00AA3"/>
    <w:rsid w:val="00D0157B"/>
    <w:rsid w:val="00D03517"/>
    <w:rsid w:val="00D04927"/>
    <w:rsid w:val="00D15B70"/>
    <w:rsid w:val="00D22D82"/>
    <w:rsid w:val="00D24AFB"/>
    <w:rsid w:val="00D25C50"/>
    <w:rsid w:val="00D26CC2"/>
    <w:rsid w:val="00D30EE1"/>
    <w:rsid w:val="00D32AFC"/>
    <w:rsid w:val="00D32D52"/>
    <w:rsid w:val="00D33127"/>
    <w:rsid w:val="00D33A16"/>
    <w:rsid w:val="00D33E55"/>
    <w:rsid w:val="00D34858"/>
    <w:rsid w:val="00D3798D"/>
    <w:rsid w:val="00D416D6"/>
    <w:rsid w:val="00D4223F"/>
    <w:rsid w:val="00D47440"/>
    <w:rsid w:val="00D50101"/>
    <w:rsid w:val="00D52399"/>
    <w:rsid w:val="00D54042"/>
    <w:rsid w:val="00D56233"/>
    <w:rsid w:val="00D56726"/>
    <w:rsid w:val="00D6466B"/>
    <w:rsid w:val="00D66239"/>
    <w:rsid w:val="00D67638"/>
    <w:rsid w:val="00D71980"/>
    <w:rsid w:val="00D729F4"/>
    <w:rsid w:val="00D775D0"/>
    <w:rsid w:val="00D778A9"/>
    <w:rsid w:val="00D81771"/>
    <w:rsid w:val="00D95555"/>
    <w:rsid w:val="00DA31FD"/>
    <w:rsid w:val="00DA500A"/>
    <w:rsid w:val="00DB3092"/>
    <w:rsid w:val="00DB5093"/>
    <w:rsid w:val="00DC1D38"/>
    <w:rsid w:val="00DC1EBE"/>
    <w:rsid w:val="00DC24CC"/>
    <w:rsid w:val="00DC50B8"/>
    <w:rsid w:val="00DC569C"/>
    <w:rsid w:val="00DC6847"/>
    <w:rsid w:val="00DC6FBF"/>
    <w:rsid w:val="00DC7E5D"/>
    <w:rsid w:val="00DD43DE"/>
    <w:rsid w:val="00DD5388"/>
    <w:rsid w:val="00DD5FF1"/>
    <w:rsid w:val="00DE2614"/>
    <w:rsid w:val="00DE3D34"/>
    <w:rsid w:val="00DE436D"/>
    <w:rsid w:val="00DE6284"/>
    <w:rsid w:val="00DF3DEE"/>
    <w:rsid w:val="00E0086F"/>
    <w:rsid w:val="00E02450"/>
    <w:rsid w:val="00E1134C"/>
    <w:rsid w:val="00E126D6"/>
    <w:rsid w:val="00E158CC"/>
    <w:rsid w:val="00E16F0F"/>
    <w:rsid w:val="00E173E2"/>
    <w:rsid w:val="00E2602C"/>
    <w:rsid w:val="00E30BBA"/>
    <w:rsid w:val="00E31FF8"/>
    <w:rsid w:val="00E35FBF"/>
    <w:rsid w:val="00E36850"/>
    <w:rsid w:val="00E40F1C"/>
    <w:rsid w:val="00E4119E"/>
    <w:rsid w:val="00E56D13"/>
    <w:rsid w:val="00E64463"/>
    <w:rsid w:val="00E64C5F"/>
    <w:rsid w:val="00E66F63"/>
    <w:rsid w:val="00E702A3"/>
    <w:rsid w:val="00E711D1"/>
    <w:rsid w:val="00E736B4"/>
    <w:rsid w:val="00E774B5"/>
    <w:rsid w:val="00E87F12"/>
    <w:rsid w:val="00E87F5A"/>
    <w:rsid w:val="00E92B8D"/>
    <w:rsid w:val="00E93323"/>
    <w:rsid w:val="00E93835"/>
    <w:rsid w:val="00E96073"/>
    <w:rsid w:val="00E97B90"/>
    <w:rsid w:val="00E97FB5"/>
    <w:rsid w:val="00EA044A"/>
    <w:rsid w:val="00EA4D78"/>
    <w:rsid w:val="00EB3A73"/>
    <w:rsid w:val="00EB605A"/>
    <w:rsid w:val="00EB6273"/>
    <w:rsid w:val="00EC014A"/>
    <w:rsid w:val="00EC0A8A"/>
    <w:rsid w:val="00EC539A"/>
    <w:rsid w:val="00ED01BA"/>
    <w:rsid w:val="00ED438E"/>
    <w:rsid w:val="00ED6222"/>
    <w:rsid w:val="00ED7007"/>
    <w:rsid w:val="00EE029B"/>
    <w:rsid w:val="00EE177B"/>
    <w:rsid w:val="00EE3901"/>
    <w:rsid w:val="00EE41A4"/>
    <w:rsid w:val="00EE47F9"/>
    <w:rsid w:val="00EE549D"/>
    <w:rsid w:val="00EE5614"/>
    <w:rsid w:val="00EE7D66"/>
    <w:rsid w:val="00EF1022"/>
    <w:rsid w:val="00EF3A7B"/>
    <w:rsid w:val="00EF3B97"/>
    <w:rsid w:val="00EF7CD0"/>
    <w:rsid w:val="00F000D2"/>
    <w:rsid w:val="00F058BB"/>
    <w:rsid w:val="00F117BB"/>
    <w:rsid w:val="00F12782"/>
    <w:rsid w:val="00F13506"/>
    <w:rsid w:val="00F13660"/>
    <w:rsid w:val="00F14183"/>
    <w:rsid w:val="00F152F6"/>
    <w:rsid w:val="00F1685C"/>
    <w:rsid w:val="00F2027C"/>
    <w:rsid w:val="00F22FD6"/>
    <w:rsid w:val="00F23C18"/>
    <w:rsid w:val="00F252B8"/>
    <w:rsid w:val="00F3401F"/>
    <w:rsid w:val="00F3585F"/>
    <w:rsid w:val="00F36F4E"/>
    <w:rsid w:val="00F37395"/>
    <w:rsid w:val="00F42463"/>
    <w:rsid w:val="00F4251F"/>
    <w:rsid w:val="00F42EE8"/>
    <w:rsid w:val="00F4781D"/>
    <w:rsid w:val="00F51E03"/>
    <w:rsid w:val="00F51ECA"/>
    <w:rsid w:val="00F54E71"/>
    <w:rsid w:val="00F55B92"/>
    <w:rsid w:val="00F565FB"/>
    <w:rsid w:val="00F61407"/>
    <w:rsid w:val="00F643B5"/>
    <w:rsid w:val="00F6471E"/>
    <w:rsid w:val="00F6635D"/>
    <w:rsid w:val="00F70A96"/>
    <w:rsid w:val="00F75DBC"/>
    <w:rsid w:val="00F82BF4"/>
    <w:rsid w:val="00F84886"/>
    <w:rsid w:val="00F8496F"/>
    <w:rsid w:val="00F866FA"/>
    <w:rsid w:val="00F87A62"/>
    <w:rsid w:val="00F923A8"/>
    <w:rsid w:val="00F9297E"/>
    <w:rsid w:val="00FA13F4"/>
    <w:rsid w:val="00FB0A08"/>
    <w:rsid w:val="00FB3F87"/>
    <w:rsid w:val="00FB5676"/>
    <w:rsid w:val="00FB572B"/>
    <w:rsid w:val="00FB6597"/>
    <w:rsid w:val="00FB6CBB"/>
    <w:rsid w:val="00FB6DDE"/>
    <w:rsid w:val="00FB74E7"/>
    <w:rsid w:val="00FC1E77"/>
    <w:rsid w:val="00FC2C62"/>
    <w:rsid w:val="00FD149C"/>
    <w:rsid w:val="00FD3FC7"/>
    <w:rsid w:val="00FD5CB0"/>
    <w:rsid w:val="00FF2FA8"/>
    <w:rsid w:val="00FF526A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F7390D"/>
  <w15:docId w15:val="{CF53A5DB-D109-45EC-AD78-CEF4B79D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F3"/>
  </w:style>
  <w:style w:type="paragraph" w:styleId="Ttulo4">
    <w:name w:val="heading 4"/>
    <w:basedOn w:val="Normal"/>
    <w:next w:val="Normal"/>
    <w:link w:val="Ttulo4Char"/>
    <w:qFormat/>
    <w:rsid w:val="0066669D"/>
    <w:pPr>
      <w:keepNext/>
      <w:spacing w:after="480"/>
      <w:ind w:left="1985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  <w:shd w:val="clear" w:color="auto" w:fill="B3B3B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28F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58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58B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58BA"/>
    <w:rPr>
      <w:vertAlign w:val="superscript"/>
    </w:rPr>
  </w:style>
  <w:style w:type="table" w:styleId="Tabelacomgrade">
    <w:name w:val="Table Grid"/>
    <w:basedOn w:val="Tabelanormal"/>
    <w:uiPriority w:val="59"/>
    <w:rsid w:val="00214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4Char">
    <w:name w:val="Título 4 Char"/>
    <w:basedOn w:val="Fontepargpadro"/>
    <w:link w:val="Ttulo4"/>
    <w:rsid w:val="0066669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66669D"/>
    <w:pPr>
      <w:spacing w:after="360"/>
      <w:ind w:left="1985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shd w:val="clear" w:color="auto" w:fill="B3B3B3"/>
      <w:lang w:eastAsia="pt-BR"/>
    </w:rPr>
  </w:style>
  <w:style w:type="character" w:customStyle="1" w:styleId="TtuloChar">
    <w:name w:val="Título Char"/>
    <w:basedOn w:val="Fontepargpadro"/>
    <w:link w:val="Ttulo"/>
    <w:rsid w:val="0066669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customStyle="1" w:styleId="Saudao1">
    <w:name w:val="Saudação1"/>
    <w:basedOn w:val="Normal"/>
    <w:rsid w:val="0066669D"/>
    <w:pPr>
      <w:widowControl w:val="0"/>
      <w:suppressAutoHyphens/>
      <w:jc w:val="both"/>
    </w:pPr>
    <w:rPr>
      <w:rFonts w:ascii="Arial" w:eastAsia="Arial Unicode MS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2D19B5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E87F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A5D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5D5C"/>
  </w:style>
  <w:style w:type="paragraph" w:styleId="Rodap">
    <w:name w:val="footer"/>
    <w:basedOn w:val="Normal"/>
    <w:link w:val="RodapChar"/>
    <w:uiPriority w:val="99"/>
    <w:unhideWhenUsed/>
    <w:rsid w:val="002A5D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5D5C"/>
  </w:style>
  <w:style w:type="character" w:styleId="Forte">
    <w:name w:val="Strong"/>
    <w:basedOn w:val="Fontepargpadro"/>
    <w:uiPriority w:val="22"/>
    <w:qFormat/>
    <w:rsid w:val="008613C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5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5E8"/>
    <w:rPr>
      <w:rFonts w:ascii="Tahoma" w:hAnsi="Tahoma" w:cs="Tahoma"/>
      <w:sz w:val="16"/>
      <w:szCs w:val="16"/>
    </w:rPr>
  </w:style>
  <w:style w:type="paragraph" w:customStyle="1" w:styleId="citao2">
    <w:name w:val="citação 2"/>
    <w:basedOn w:val="Citao"/>
    <w:link w:val="citao2Char"/>
    <w:qFormat/>
    <w:rsid w:val="0094124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94124F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94124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4124F"/>
    <w:rPr>
      <w:i/>
      <w:iCs/>
      <w:color w:val="000000" w:themeColor="text1"/>
    </w:rPr>
  </w:style>
  <w:style w:type="character" w:styleId="nfase">
    <w:name w:val="Emphasis"/>
    <w:basedOn w:val="Fontepargpadro"/>
    <w:uiPriority w:val="20"/>
    <w:qFormat/>
    <w:rsid w:val="00DE2614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6A19B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A19B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8496F"/>
    <w:pPr>
      <w:widowControl w:val="0"/>
      <w:autoSpaceDE w:val="0"/>
      <w:autoSpaceDN w:val="0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st">
    <w:name w:val="st"/>
    <w:rsid w:val="00286281"/>
  </w:style>
  <w:style w:type="character" w:styleId="Refdecomentrio">
    <w:name w:val="annotation reference"/>
    <w:basedOn w:val="Fontepargpadro"/>
    <w:uiPriority w:val="99"/>
    <w:semiHidden/>
    <w:unhideWhenUsed/>
    <w:rsid w:val="00EF3B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F3B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F3B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3B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3B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396A5520485F46A605820B53A26F60" ma:contentTypeVersion="0" ma:contentTypeDescription="Crie um novo documento." ma:contentTypeScope="" ma:versionID="39a0decb6231daae34757d00e62b77ea">
  <xsd:schema xmlns:xsd="http://www.w3.org/2001/XMLSchema" xmlns:p="http://schemas.microsoft.com/office/2006/metadata/properties" targetNamespace="http://schemas.microsoft.com/office/2006/metadata/properties" ma:root="true" ma:fieldsID="834597303d62dd03ddcd59f56325a21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7130E-33CE-42AB-B8F8-63B62C8A8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4F00423-0E02-47F1-A70D-07E6C49E431A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E6D3BA-FCEE-4085-96A0-0AED040FF5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9B46F2-A081-45B6-B201-92E67E1631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1306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Mapa de Risco</dc:title>
  <dc:subject>Risco da Contratação</dc:subject>
  <dc:creator>Jose Aparecido Ribeiro</dc:creator>
  <cp:lastModifiedBy>Pedro Gurkevicz Ribeiro</cp:lastModifiedBy>
  <cp:revision>44</cp:revision>
  <cp:lastPrinted>2019-04-18T19:05:00Z</cp:lastPrinted>
  <dcterms:created xsi:type="dcterms:W3CDTF">2025-01-31T13:40:00Z</dcterms:created>
  <dcterms:modified xsi:type="dcterms:W3CDTF">2025-07-15T14:33:00Z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0x010100C5396A5520485F46A605820B53A26F60</vt:lpwstr>
  </property>
</Properties>
</file>