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B824" w14:textId="2639F6F7" w:rsidR="00906CFE" w:rsidRPr="007113DD" w:rsidRDefault="00EB24A1" w:rsidP="0027622A">
      <w:pPr>
        <w:pStyle w:val="Ttulo"/>
        <w:spacing w:after="0"/>
        <w:jc w:val="center"/>
        <w:rPr>
          <w:rFonts w:ascii="Calibri" w:hAnsi="Calibri" w:cs="Calibri"/>
          <w:b/>
          <w:bCs/>
          <w:u w:val="single"/>
        </w:rPr>
      </w:pPr>
      <w:r w:rsidRPr="007113DD">
        <w:rPr>
          <w:rFonts w:ascii="Calibri" w:hAnsi="Calibri" w:cs="Calibri"/>
          <w:b/>
          <w:bCs/>
          <w:u w:val="single"/>
        </w:rPr>
        <w:t>ESTUDO TÉCNICO PRELIMINAR</w:t>
      </w:r>
    </w:p>
    <w:p w14:paraId="37656D4B" w14:textId="77777777" w:rsidR="00EB24A1" w:rsidRPr="00CA5CB4" w:rsidRDefault="00EB24A1" w:rsidP="00EB24A1">
      <w:pPr>
        <w:rPr>
          <w:rFonts w:ascii="Calibri" w:hAnsi="Calibri" w:cs="Calibri"/>
        </w:rPr>
      </w:pPr>
    </w:p>
    <w:p w14:paraId="3A6CE11F" w14:textId="4059902C" w:rsidR="00EB24A1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1. </w:t>
      </w:r>
      <w:r w:rsidR="00EB24A1" w:rsidRPr="00CA5CB4">
        <w:rPr>
          <w:rFonts w:ascii="Calibri" w:hAnsi="Calibri" w:cs="Calibri"/>
          <w:b/>
          <w:bCs/>
        </w:rPr>
        <w:t>INTRODUÇÃO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6653669D" w14:textId="55D1E8A9" w:rsidR="00EB24A1" w:rsidRPr="00CA5CB4" w:rsidRDefault="00EB24A1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Estudo de viabilidade para [objeto]...</w:t>
      </w:r>
    </w:p>
    <w:p w14:paraId="16D5B829" w14:textId="1EA44C54" w:rsidR="00EB24A1" w:rsidRPr="00CA5CB4" w:rsidRDefault="00EB24A1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O objetivo principal deste estudo é a análise detalhada da demanda para identificação da solução mais eficiente disponível no mercado, levando em consideração as legislações vigentes, com base na Lei Federal nº 14.133/2021, os princípios da Administração Pública, em especial o do planejamento.</w:t>
      </w:r>
    </w:p>
    <w:p w14:paraId="07655A7F" w14:textId="66577358" w:rsidR="0067041C" w:rsidRPr="00CA5CB4" w:rsidRDefault="00484043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A63571">
        <w:rPr>
          <w:rFonts w:ascii="Calibri" w:hAnsi="Calibri" w:cs="Calibri"/>
          <w:b/>
          <w:bCs/>
        </w:rPr>
        <w:t xml:space="preserve">2. </w:t>
      </w:r>
      <w:r w:rsidR="0067041C" w:rsidRPr="00CA5CB4">
        <w:rPr>
          <w:rFonts w:ascii="Calibri" w:hAnsi="Calibri" w:cs="Calibri"/>
          <w:b/>
          <w:bCs/>
        </w:rPr>
        <w:t>DESCRIÇÃO DA NECESSIDADE DA CONTRATAÇÃO (Obrigatório)</w:t>
      </w:r>
      <w:r>
        <w:rPr>
          <w:rFonts w:ascii="Calibri" w:hAnsi="Calibri" w:cs="Calibri"/>
          <w:b/>
          <w:bCs/>
        </w:rPr>
        <w:t xml:space="preserve"> </w:t>
      </w:r>
    </w:p>
    <w:p w14:paraId="3B35CD21" w14:textId="34B53079" w:rsidR="0067041C" w:rsidRPr="00CA5CB4" w:rsidRDefault="0067041C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Aqui deverão ser expostos todos os pontos que criaram a demanda, sendo dispostas as necessidades operacionais e/ou estruturais, as regulamentações se cabível, os riscos pela ausência da aquisição ou serviço, o histórico da existência ou não da aquisição ou </w:t>
      </w:r>
      <w:proofErr w:type="gramStart"/>
      <w:r w:rsidRPr="00CA5CB4">
        <w:rPr>
          <w:rFonts w:ascii="Calibri" w:hAnsi="Calibri" w:cs="Calibri"/>
          <w:color w:val="EE0000"/>
        </w:rPr>
        <w:t>serviço, etc.</w:t>
      </w:r>
      <w:proofErr w:type="gramEnd"/>
    </w:p>
    <w:p w14:paraId="03F9F2F3" w14:textId="5EAB82D9" w:rsidR="0067041C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</w:t>
      </w:r>
      <w:r w:rsidR="00484043">
        <w:rPr>
          <w:rFonts w:ascii="Calibri" w:hAnsi="Calibri" w:cs="Calibri"/>
          <w:b/>
          <w:bCs/>
        </w:rPr>
        <w:t xml:space="preserve"> </w:t>
      </w:r>
      <w:r w:rsidR="00300459" w:rsidRPr="00CA5CB4">
        <w:rPr>
          <w:rFonts w:ascii="Calibri" w:hAnsi="Calibri" w:cs="Calibri"/>
          <w:b/>
          <w:bCs/>
        </w:rPr>
        <w:t>PREVISÃO DA CONTRATAÇÃO NO PLANO DE CONTRATAÇÕES ANUAL (PCA)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7D9C8D3C" w14:textId="600E1E52" w:rsidR="0067041C" w:rsidRPr="00CA5CB4" w:rsidRDefault="00376C95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O objeto desta contratação está previsto no Plano de Contratações Anual [ANO], publicado no Órgão Oficial Eletrônico do Município de Cascavel – PR em [DIA] de [MÊS] de [ANO], Edição Ordinária nº XXXX, Ano XXX, Caderno 1 – Atos do Poder Executivo, item XXX.</w:t>
      </w:r>
    </w:p>
    <w:p w14:paraId="685DCF87" w14:textId="69882CAC" w:rsidR="00376C95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color w:val="EE0000"/>
        </w:rPr>
      </w:pPr>
      <w:r>
        <w:rPr>
          <w:rFonts w:ascii="Calibri" w:hAnsi="Calibri" w:cs="Calibri"/>
          <w:b/>
          <w:bCs/>
        </w:rPr>
        <w:t>4.</w:t>
      </w:r>
      <w:r w:rsidR="00484043">
        <w:rPr>
          <w:rFonts w:ascii="Calibri" w:hAnsi="Calibri" w:cs="Calibri"/>
          <w:b/>
          <w:bCs/>
        </w:rPr>
        <w:t xml:space="preserve"> </w:t>
      </w:r>
      <w:r w:rsidR="00A12859" w:rsidRPr="00CA5CB4">
        <w:rPr>
          <w:rFonts w:ascii="Calibri" w:hAnsi="Calibri" w:cs="Calibri"/>
          <w:b/>
          <w:bCs/>
        </w:rPr>
        <w:t>REQUISITOS DA CONTRATAÇÃO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5242B42C" w14:textId="3022D2A0" w:rsidR="00A12859" w:rsidRPr="00CA5CB4" w:rsidRDefault="00A12859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Nesta seção deverão ser expostos os requisitos da contratação, sendo considerados a qualificação técnica do fornecedor, a forma de execução do serviço e/ou especificações técnicas dos materiais, </w:t>
      </w:r>
      <w:proofErr w:type="gramStart"/>
      <w:r w:rsidRPr="00CA5CB4">
        <w:rPr>
          <w:rFonts w:ascii="Calibri" w:hAnsi="Calibri" w:cs="Calibri"/>
          <w:color w:val="EE0000"/>
        </w:rPr>
        <w:t>garantias, etc.</w:t>
      </w:r>
      <w:proofErr w:type="gramEnd"/>
    </w:p>
    <w:p w14:paraId="1DB5795C" w14:textId="4B2FB4CC" w:rsidR="00A12859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</w:t>
      </w:r>
      <w:r w:rsidR="00484043">
        <w:rPr>
          <w:rFonts w:ascii="Calibri" w:hAnsi="Calibri" w:cs="Calibri"/>
          <w:b/>
          <w:bCs/>
        </w:rPr>
        <w:t xml:space="preserve"> </w:t>
      </w:r>
      <w:r w:rsidR="00A12859" w:rsidRPr="00CA5CB4">
        <w:rPr>
          <w:rFonts w:ascii="Calibri" w:hAnsi="Calibri" w:cs="Calibri"/>
          <w:b/>
          <w:bCs/>
        </w:rPr>
        <w:t>ESTIMATIVAS DAS QUANTIDADES (Obrigatório)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7AB12384" w14:textId="24D98FB9" w:rsidR="00300459" w:rsidRPr="00CA5CB4" w:rsidRDefault="00AC3837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As quantidades foram estimadas com base no histórico de ...</w:t>
      </w:r>
    </w:p>
    <w:p w14:paraId="38F49AB8" w14:textId="5A1424EA" w:rsidR="00AC3837" w:rsidRPr="00CA5CB4" w:rsidRDefault="00AC3837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[Incluir mais informações pertinentes ao dimensionamento]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8"/>
        <w:gridCol w:w="3813"/>
        <w:gridCol w:w="2410"/>
        <w:gridCol w:w="1553"/>
      </w:tblGrid>
      <w:tr w:rsidR="00AC3837" w:rsidRPr="00CA5CB4" w14:paraId="08963D17" w14:textId="77777777" w:rsidTr="00AC3837">
        <w:tc>
          <w:tcPr>
            <w:tcW w:w="718" w:type="dxa"/>
            <w:vAlign w:val="center"/>
          </w:tcPr>
          <w:p w14:paraId="5DC4CAFC" w14:textId="0127D408" w:rsidR="00AC3837" w:rsidRPr="00CA5CB4" w:rsidRDefault="00AC3837" w:rsidP="00AC3837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CA5CB4">
              <w:rPr>
                <w:rFonts w:ascii="Calibri" w:hAnsi="Calibri" w:cs="Calibri"/>
                <w:b/>
                <w:bCs/>
                <w:color w:val="EE0000"/>
              </w:rPr>
              <w:t>Item</w:t>
            </w:r>
          </w:p>
        </w:tc>
        <w:tc>
          <w:tcPr>
            <w:tcW w:w="3813" w:type="dxa"/>
            <w:vAlign w:val="center"/>
          </w:tcPr>
          <w:p w14:paraId="61ABFE1C" w14:textId="3E762137" w:rsidR="00AC3837" w:rsidRPr="00CA5CB4" w:rsidRDefault="00AC3837" w:rsidP="00AC3837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commentRangeStart w:id="0"/>
            <w:r w:rsidRPr="00CA5CB4">
              <w:rPr>
                <w:rFonts w:ascii="Calibri" w:hAnsi="Calibri" w:cs="Calibri"/>
                <w:b/>
                <w:bCs/>
                <w:color w:val="EE0000"/>
              </w:rPr>
              <w:t>Descrição</w:t>
            </w:r>
            <w:commentRangeEnd w:id="0"/>
            <w:r w:rsidR="007B143A" w:rsidRPr="00CA5CB4">
              <w:rPr>
                <w:rStyle w:val="Refdecomentrio"/>
                <w:rFonts w:ascii="Calibri" w:hAnsi="Calibri" w:cs="Calibri"/>
              </w:rPr>
              <w:commentReference w:id="0"/>
            </w:r>
          </w:p>
        </w:tc>
        <w:tc>
          <w:tcPr>
            <w:tcW w:w="2410" w:type="dxa"/>
            <w:vAlign w:val="center"/>
          </w:tcPr>
          <w:p w14:paraId="1E406CD6" w14:textId="691DAF52" w:rsidR="00AC3837" w:rsidRPr="00CA5CB4" w:rsidRDefault="00AC3837" w:rsidP="00AC3837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CA5CB4">
              <w:rPr>
                <w:rFonts w:ascii="Calibri" w:hAnsi="Calibri" w:cs="Calibri"/>
                <w:b/>
                <w:bCs/>
                <w:color w:val="EE0000"/>
              </w:rPr>
              <w:t>Unidade de medida</w:t>
            </w:r>
          </w:p>
        </w:tc>
        <w:tc>
          <w:tcPr>
            <w:tcW w:w="1553" w:type="dxa"/>
            <w:vAlign w:val="center"/>
          </w:tcPr>
          <w:p w14:paraId="289C2077" w14:textId="3589472A" w:rsidR="00AC3837" w:rsidRPr="00CA5CB4" w:rsidRDefault="00AC3837" w:rsidP="00AC3837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CA5CB4">
              <w:rPr>
                <w:rFonts w:ascii="Calibri" w:hAnsi="Calibri" w:cs="Calibri"/>
                <w:b/>
                <w:bCs/>
                <w:color w:val="EE0000"/>
              </w:rPr>
              <w:t>Quantidade</w:t>
            </w:r>
          </w:p>
        </w:tc>
      </w:tr>
      <w:tr w:rsidR="00AC3837" w:rsidRPr="00CA5CB4" w14:paraId="22F1BE21" w14:textId="77777777" w:rsidTr="00AC3837">
        <w:tc>
          <w:tcPr>
            <w:tcW w:w="718" w:type="dxa"/>
          </w:tcPr>
          <w:p w14:paraId="06B25641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3813" w:type="dxa"/>
          </w:tcPr>
          <w:p w14:paraId="02A3A640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2410" w:type="dxa"/>
          </w:tcPr>
          <w:p w14:paraId="5B2DA649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1553" w:type="dxa"/>
          </w:tcPr>
          <w:p w14:paraId="015131D7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</w:tr>
      <w:tr w:rsidR="00AC3837" w:rsidRPr="00CA5CB4" w14:paraId="2CC7415D" w14:textId="77777777" w:rsidTr="00AC3837">
        <w:tc>
          <w:tcPr>
            <w:tcW w:w="718" w:type="dxa"/>
          </w:tcPr>
          <w:p w14:paraId="2F17B43C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3813" w:type="dxa"/>
          </w:tcPr>
          <w:p w14:paraId="3B6A2246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2410" w:type="dxa"/>
          </w:tcPr>
          <w:p w14:paraId="71B1A9A9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1553" w:type="dxa"/>
          </w:tcPr>
          <w:p w14:paraId="47C6B2D4" w14:textId="77777777" w:rsidR="00AC3837" w:rsidRPr="00CA5CB4" w:rsidRDefault="00AC3837" w:rsidP="0067041C">
            <w:pPr>
              <w:jc w:val="both"/>
              <w:rPr>
                <w:rFonts w:ascii="Calibri" w:hAnsi="Calibri" w:cs="Calibri"/>
                <w:color w:val="EE0000"/>
              </w:rPr>
            </w:pPr>
          </w:p>
        </w:tc>
      </w:tr>
    </w:tbl>
    <w:p w14:paraId="0DD22FB4" w14:textId="77777777" w:rsidR="00AC3837" w:rsidRPr="00CA5CB4" w:rsidRDefault="00AC3837" w:rsidP="0067041C">
      <w:pPr>
        <w:ind w:firstLine="567"/>
        <w:jc w:val="both"/>
        <w:rPr>
          <w:rFonts w:ascii="Calibri" w:hAnsi="Calibri" w:cs="Calibri"/>
          <w:color w:val="EE0000"/>
        </w:rPr>
      </w:pPr>
    </w:p>
    <w:p w14:paraId="75E1C1E9" w14:textId="04071571" w:rsidR="00AC3837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</w:t>
      </w:r>
      <w:r w:rsidR="00484043">
        <w:rPr>
          <w:rFonts w:ascii="Calibri" w:hAnsi="Calibri" w:cs="Calibri"/>
          <w:b/>
          <w:bCs/>
        </w:rPr>
        <w:t xml:space="preserve"> </w:t>
      </w:r>
      <w:r w:rsidR="008A4A42" w:rsidRPr="00CA5CB4">
        <w:rPr>
          <w:rFonts w:ascii="Calibri" w:hAnsi="Calibri" w:cs="Calibri"/>
          <w:b/>
          <w:bCs/>
        </w:rPr>
        <w:t>LEVANTAMENTO DE MERCADO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4E711FC9" w14:textId="5B235DF0" w:rsidR="00AC3837" w:rsidRPr="00CA5CB4" w:rsidRDefault="008A4A4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lastRenderedPageBreak/>
        <w:t>Nesta seção deverão ser apresentadas as soluções disponíveis no mercado, e não a pesquisa de mercado que só será realizada após a conclusão do Estudo Técnico Preliminar, uma vez que é necessário ter o estudo concluído para saber o que será cotado. Redação sugerida segue abaixo:</w:t>
      </w:r>
    </w:p>
    <w:p w14:paraId="35188647" w14:textId="77777777" w:rsidR="008A4A42" w:rsidRPr="00CA5CB4" w:rsidRDefault="008A4A4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Para realizar o levantamento de mercado para as soluções disponíveis atualmente, foi realizado pesquisa em empresas do ramo de ... que dispõem das seguintes linhas de fornecimento:</w:t>
      </w:r>
    </w:p>
    <w:p w14:paraId="7D393A15" w14:textId="77777777" w:rsidR="008A4A42" w:rsidRPr="00CA5CB4" w:rsidRDefault="008A4A4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b/>
          <w:bCs/>
          <w:color w:val="EE0000"/>
        </w:rPr>
        <w:t>Alternativa 1:</w:t>
      </w:r>
      <w:r w:rsidRPr="00CA5CB4">
        <w:rPr>
          <w:rFonts w:ascii="Calibri" w:hAnsi="Calibri" w:cs="Calibri"/>
          <w:color w:val="EE0000"/>
        </w:rPr>
        <w:t xml:space="preserve"> ...</w:t>
      </w:r>
    </w:p>
    <w:p w14:paraId="65D0B838" w14:textId="77777777" w:rsidR="008A4A42" w:rsidRPr="00CA5CB4" w:rsidRDefault="008A4A4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b/>
          <w:bCs/>
          <w:color w:val="EE0000"/>
        </w:rPr>
        <w:t xml:space="preserve">Alternativa 2: </w:t>
      </w:r>
      <w:r w:rsidRPr="00CA5CB4">
        <w:rPr>
          <w:rFonts w:ascii="Calibri" w:hAnsi="Calibri" w:cs="Calibri"/>
          <w:color w:val="EE0000"/>
        </w:rPr>
        <w:t>...</w:t>
      </w:r>
    </w:p>
    <w:p w14:paraId="1EC309AD" w14:textId="77777777" w:rsidR="008A4A42" w:rsidRPr="00CA5CB4" w:rsidRDefault="008A4A4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b/>
          <w:bCs/>
          <w:color w:val="EE0000"/>
        </w:rPr>
        <w:t>Alternativa 3:</w:t>
      </w:r>
      <w:r w:rsidRPr="00CA5CB4">
        <w:rPr>
          <w:rFonts w:ascii="Calibri" w:hAnsi="Calibri" w:cs="Calibri"/>
          <w:color w:val="EE0000"/>
        </w:rPr>
        <w:t xml:space="preserve"> ...</w:t>
      </w:r>
    </w:p>
    <w:p w14:paraId="5C1F752D" w14:textId="77777777" w:rsidR="00B17ECA" w:rsidRPr="00CA5CB4" w:rsidRDefault="00B17EC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b/>
          <w:bCs/>
          <w:color w:val="EE0000"/>
        </w:rPr>
        <w:t>Solução escolhida:</w:t>
      </w:r>
      <w:r w:rsidRPr="00CA5CB4">
        <w:rPr>
          <w:rFonts w:ascii="Calibri" w:hAnsi="Calibri" w:cs="Calibri"/>
          <w:color w:val="EE0000"/>
        </w:rPr>
        <w:t xml:space="preserve"> ...</w:t>
      </w:r>
    </w:p>
    <w:p w14:paraId="547402DB" w14:textId="77777777" w:rsidR="00B17ECA" w:rsidRPr="00CA5CB4" w:rsidRDefault="00B17EC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OU</w:t>
      </w:r>
    </w:p>
    <w:p w14:paraId="47EC53D6" w14:textId="2C45AECB" w:rsidR="008A4A42" w:rsidRPr="00CA5CB4" w:rsidRDefault="00B17EC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b/>
          <w:bCs/>
          <w:color w:val="EE0000"/>
        </w:rPr>
        <w:t>Solução única:</w:t>
      </w:r>
      <w:r w:rsidRPr="00CA5CB4">
        <w:rPr>
          <w:rFonts w:ascii="Calibri" w:hAnsi="Calibri" w:cs="Calibri"/>
          <w:color w:val="EE0000"/>
        </w:rPr>
        <w:t xml:space="preserve"> ...</w:t>
      </w:r>
      <w:r w:rsidR="008A4A42" w:rsidRPr="00CA5CB4">
        <w:rPr>
          <w:rFonts w:ascii="Calibri" w:hAnsi="Calibri" w:cs="Calibri"/>
          <w:color w:val="EE0000"/>
        </w:rPr>
        <w:t xml:space="preserve"> </w:t>
      </w:r>
    </w:p>
    <w:p w14:paraId="18819F40" w14:textId="3CBB4FC8" w:rsidR="00AC3837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</w:t>
      </w:r>
      <w:r w:rsidR="00484043">
        <w:rPr>
          <w:rFonts w:ascii="Calibri" w:hAnsi="Calibri" w:cs="Calibri"/>
          <w:b/>
          <w:bCs/>
        </w:rPr>
        <w:t xml:space="preserve"> </w:t>
      </w:r>
      <w:r w:rsidR="00397CC4" w:rsidRPr="00CA5CB4">
        <w:rPr>
          <w:rFonts w:ascii="Calibri" w:hAnsi="Calibri" w:cs="Calibri"/>
          <w:b/>
          <w:bCs/>
        </w:rPr>
        <w:t>ESTIMATIVA DO VALOR DA CONTRATAÇÃO (Obrigatório)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69092068" w14:textId="5489F80F" w:rsidR="00B17ECA" w:rsidRPr="00CA5CB4" w:rsidRDefault="00944F34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A análise dos valores praticados no mercado será realizada por meio de pesquisa junto a [listar fontes de consulta conforme Instrução Normativa nº 002/2024 – TRANSITAR]</w:t>
      </w:r>
    </w:p>
    <w:p w14:paraId="72FA86F0" w14:textId="25B5F790" w:rsidR="00944F34" w:rsidRPr="00CA5CB4" w:rsidRDefault="00944F34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Em consideração as fontes utilizadas, o valor será obtido por meio da [média/mediana], conforme Instrução Normativa nº 002/2024 – TRANSITAR.</w:t>
      </w:r>
    </w:p>
    <w:p w14:paraId="4ADE3FFC" w14:textId="29674039" w:rsidR="00944F34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</w:t>
      </w:r>
      <w:r w:rsidR="00484043">
        <w:rPr>
          <w:rFonts w:ascii="Calibri" w:hAnsi="Calibri" w:cs="Calibri"/>
          <w:b/>
          <w:bCs/>
        </w:rPr>
        <w:t xml:space="preserve"> </w:t>
      </w:r>
      <w:r w:rsidR="00890C79" w:rsidRPr="00CA5CB4">
        <w:rPr>
          <w:rFonts w:ascii="Calibri" w:hAnsi="Calibri" w:cs="Calibri"/>
          <w:b/>
          <w:bCs/>
        </w:rPr>
        <w:t>DESCRIÇÃO DA SOLUÇÃO COMO UM TODO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470F9B22" w14:textId="03057092" w:rsidR="00B17ECA" w:rsidRPr="004A6406" w:rsidRDefault="00EB0E6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Nesta seção deverá ser apresentado o resumo de todas as informações contidas no Estudo Técnico até o momento, incluindo as justificativas quanto ao bem ou serviço ser comum, sobre não ser considerado bem de luxo, o critério de julgamento com base na distribuição dos itens ou grupos, </w:t>
      </w:r>
      <w:r w:rsidRPr="004A6406">
        <w:rPr>
          <w:rFonts w:ascii="Calibri" w:hAnsi="Calibri" w:cs="Calibri"/>
          <w:color w:val="EE0000"/>
        </w:rPr>
        <w:t xml:space="preserve">forma de execução do contrato (Contidas no Art. 6º da Lei Federal nº 14.133/2021, incisos XXVIII ao XXXIV), </w:t>
      </w:r>
      <w:r w:rsidR="00647DDB" w:rsidRPr="004A6406">
        <w:rPr>
          <w:rFonts w:ascii="Calibri" w:hAnsi="Calibri" w:cs="Calibri"/>
          <w:color w:val="EE0000"/>
        </w:rPr>
        <w:t xml:space="preserve">exigências de relacionadas à manutenção e à assistência técnica, quando for o caso (art. 9º, inciso IV da IN 006/2024 – TRANSITAR) </w:t>
      </w:r>
      <w:r w:rsidRPr="004A6406">
        <w:rPr>
          <w:rFonts w:ascii="Calibri" w:hAnsi="Calibri" w:cs="Calibri"/>
          <w:color w:val="EE0000"/>
        </w:rPr>
        <w:t>e demais informações relevantes ao processo.</w:t>
      </w:r>
    </w:p>
    <w:p w14:paraId="66CCD31D" w14:textId="0617AB09" w:rsidR="009D6E7B" w:rsidRPr="004A6406" w:rsidRDefault="009D6E7B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>Uma solução é o conjunto de todos os elementos (bens, serviços e outros) necessários para, de forma integrada, gerar os resultados que atendam à necessidade que ocasionou a contratação.</w:t>
      </w:r>
    </w:p>
    <w:p w14:paraId="5A0CF513" w14:textId="79188810" w:rsidR="009D6E7B" w:rsidRPr="004A6406" w:rsidRDefault="009D6E7B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>Para ilustrar, uma solução de impressão poderia ser composta, por exemplo, pelos seguintes elementos:</w:t>
      </w:r>
    </w:p>
    <w:p w14:paraId="5F607933" w14:textId="1DBEE6BB" w:rsidR="009D6E7B" w:rsidRPr="004A6406" w:rsidRDefault="009D6E7B" w:rsidP="009D6E7B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>Locação de equipamentos de impressão e digitalização;</w:t>
      </w:r>
    </w:p>
    <w:p w14:paraId="267CD332" w14:textId="25795A08" w:rsidR="009D6E7B" w:rsidRPr="004A6406" w:rsidRDefault="00C32B48" w:rsidP="009D6E7B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>Serviço</w:t>
      </w:r>
      <w:r w:rsidR="009D6E7B" w:rsidRPr="004A6406">
        <w:rPr>
          <w:rFonts w:ascii="Calibri" w:hAnsi="Calibri" w:cs="Calibri"/>
          <w:color w:val="EE0000"/>
        </w:rPr>
        <w:t xml:space="preserve"> de instalação e configuração de todos os equipamentos no ambiente de rede interna;</w:t>
      </w:r>
    </w:p>
    <w:p w14:paraId="0D6CD047" w14:textId="16C5CAB5" w:rsidR="009D6E7B" w:rsidRPr="004A6406" w:rsidRDefault="009D6E7B" w:rsidP="009D6E7B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 xml:space="preserve">Treinamento para os usuários acerca das soluções </w:t>
      </w:r>
      <w:proofErr w:type="gramStart"/>
      <w:r w:rsidRPr="004A6406">
        <w:rPr>
          <w:rFonts w:ascii="Calibri" w:hAnsi="Calibri" w:cs="Calibri"/>
          <w:color w:val="EE0000"/>
        </w:rPr>
        <w:t>contratadas, etc.</w:t>
      </w:r>
      <w:proofErr w:type="gramEnd"/>
    </w:p>
    <w:p w14:paraId="07177351" w14:textId="4D5D7CDF" w:rsidR="002C02FD" w:rsidRPr="004A6406" w:rsidRDefault="002C02FD" w:rsidP="002C02FD">
      <w:pPr>
        <w:spacing w:before="120" w:after="120" w:line="276" w:lineRule="auto"/>
        <w:ind w:left="567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lastRenderedPageBreak/>
        <w:t xml:space="preserve">Importante é apresentar a solução como um todo para o pleno entendimento acerca do objeto e da finalidade da contratação pelos potenciais fornecedores e das demais partes interessadas (sociedade, órgãos de </w:t>
      </w:r>
      <w:proofErr w:type="gramStart"/>
      <w:r w:rsidRPr="004A6406">
        <w:rPr>
          <w:rFonts w:ascii="Calibri" w:hAnsi="Calibri" w:cs="Calibri"/>
          <w:color w:val="EE0000"/>
        </w:rPr>
        <w:t xml:space="preserve">controle, </w:t>
      </w:r>
      <w:proofErr w:type="spellStart"/>
      <w:r w:rsidRPr="004A6406">
        <w:rPr>
          <w:rFonts w:ascii="Calibri" w:hAnsi="Calibri" w:cs="Calibri"/>
          <w:color w:val="EE0000"/>
        </w:rPr>
        <w:t>etc</w:t>
      </w:r>
      <w:proofErr w:type="spellEnd"/>
      <w:proofErr w:type="gramEnd"/>
      <w:r w:rsidRPr="004A6406">
        <w:rPr>
          <w:rFonts w:ascii="Calibri" w:hAnsi="Calibri" w:cs="Calibri"/>
          <w:color w:val="EE0000"/>
        </w:rPr>
        <w:t>).</w:t>
      </w:r>
    </w:p>
    <w:p w14:paraId="74F90099" w14:textId="105F9553" w:rsidR="00EB0E6A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</w:t>
      </w:r>
      <w:r w:rsidR="00484043">
        <w:rPr>
          <w:rFonts w:ascii="Calibri" w:hAnsi="Calibri" w:cs="Calibri"/>
          <w:b/>
          <w:bCs/>
        </w:rPr>
        <w:t xml:space="preserve"> </w:t>
      </w:r>
      <w:r w:rsidR="008A7B74" w:rsidRPr="00CA5CB4">
        <w:rPr>
          <w:rFonts w:ascii="Calibri" w:hAnsi="Calibri" w:cs="Calibri"/>
          <w:b/>
          <w:bCs/>
        </w:rPr>
        <w:t>JUSTIFICATIVA PARA PARCELAMENTO OU NÃO DA SOLUÇÃO (Obrigatório)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59790EEE" w14:textId="1B842068" w:rsidR="008A7B74" w:rsidRPr="004A6406" w:rsidRDefault="00654753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Nesta seção deverá ser descrito se haverá o parcelamento (itens) ou não (grupos) na contratação. Também pode ser exposto se haverá o loteamento dos itens ou grupos, exemplo: Se na contratação há estimativa de 100 unidades de um item com valor unitário de R$ 7.500,00 cada, e existindo viabilidade para múltiplos fornecedores, poderão ser criados lotes de 10 unidades totalizando R$ 75.000,00 cada, mantendo o fornecimento em benefício a ME/EPP, o que permitiria a Administração ter maior capacidade de recebimento para caso um dos fornecedores não consiga </w:t>
      </w:r>
      <w:r w:rsidRPr="004A6406">
        <w:rPr>
          <w:rFonts w:ascii="Calibri" w:hAnsi="Calibri" w:cs="Calibri"/>
          <w:color w:val="EE0000"/>
        </w:rPr>
        <w:t>cumprir o prazo.</w:t>
      </w:r>
    </w:p>
    <w:p w14:paraId="4A3E093F" w14:textId="54323AD9" w:rsidR="00681D52" w:rsidRDefault="00681D52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4A6406">
        <w:rPr>
          <w:rFonts w:ascii="Calibri" w:hAnsi="Calibri" w:cs="Calibri"/>
          <w:color w:val="EE0000"/>
        </w:rPr>
        <w:t>Em resumo, o parcelamento consiste em dividir a solução em item ou os itens em grupos, em que cada parte será um objeto de licitação autônomo, a ser, portanto, licitado ou adjudicada separadamente. Adotar o parcelamento, desde que seja tecnicamente viável e economicamente vantajoso.</w:t>
      </w:r>
    </w:p>
    <w:p w14:paraId="1C53050F" w14:textId="20241A4C" w:rsidR="000D4D9A" w:rsidRPr="000D4D9A" w:rsidRDefault="000D4D9A" w:rsidP="000D4D9A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 w:rsidRPr="000D4D9A">
        <w:rPr>
          <w:rFonts w:ascii="Calibri" w:hAnsi="Calibri" w:cs="Calibri"/>
          <w:b/>
          <w:bCs/>
        </w:rPr>
        <w:t>10. DECLARAÇÃO DE NÃO FRACIONAMENTO DE DESPESA</w:t>
      </w:r>
    </w:p>
    <w:p w14:paraId="69C65424" w14:textId="5D80E0FC" w:rsidR="000D4D9A" w:rsidRDefault="000D4D9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A presente contratação não se configura como fracionamento de despesa, comportando nela todos os bens e/ou serviços inerentes ao objeto, incluindo manutenções, garantias</w:t>
      </w:r>
      <w:r w:rsidR="001C7F9E">
        <w:rPr>
          <w:rFonts w:ascii="Calibri" w:hAnsi="Calibri" w:cs="Calibri"/>
          <w:color w:val="EE0000"/>
        </w:rPr>
        <w:t>, peças e demais serviços necessários para sua execução.</w:t>
      </w:r>
    </w:p>
    <w:p w14:paraId="2F3C6F5F" w14:textId="7D370366" w:rsidR="005B34DA" w:rsidRPr="005B34DA" w:rsidRDefault="005B34DA" w:rsidP="005B34DA">
      <w:pPr>
        <w:spacing w:before="120" w:after="120" w:line="276" w:lineRule="auto"/>
        <w:ind w:firstLine="567"/>
        <w:jc w:val="center"/>
        <w:rPr>
          <w:rFonts w:ascii="Calibri" w:hAnsi="Calibri" w:cs="Calibri"/>
          <w:color w:val="EE0000"/>
          <w:u w:val="single"/>
        </w:rPr>
      </w:pPr>
      <w:r w:rsidRPr="005B34DA">
        <w:rPr>
          <w:rFonts w:ascii="Calibri" w:hAnsi="Calibri" w:cs="Calibri"/>
          <w:color w:val="EE0000"/>
          <w:u w:val="single"/>
        </w:rPr>
        <w:t>OU</w:t>
      </w:r>
    </w:p>
    <w:p w14:paraId="5361C14A" w14:textId="3D381847" w:rsidR="005B34DA" w:rsidRPr="004A6406" w:rsidRDefault="005B34DA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A presente contratação não se configura como fracionamento de despesa, por não existir contratação prévia de mesmo objeto no interregno de 12 meses</w:t>
      </w:r>
      <w:r w:rsidR="00227B6E">
        <w:rPr>
          <w:rFonts w:ascii="Calibri" w:hAnsi="Calibri" w:cs="Calibri"/>
          <w:color w:val="EE0000"/>
        </w:rPr>
        <w:t xml:space="preserve">, contendo todos os itens necessários para sua execução. </w:t>
      </w:r>
    </w:p>
    <w:p w14:paraId="7F86DE11" w14:textId="45045AD4" w:rsidR="0044036F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D4D9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.</w:t>
      </w:r>
      <w:r w:rsidR="00484043">
        <w:rPr>
          <w:rFonts w:ascii="Calibri" w:hAnsi="Calibri" w:cs="Calibri"/>
          <w:b/>
          <w:bCs/>
        </w:rPr>
        <w:t xml:space="preserve"> </w:t>
      </w:r>
      <w:r w:rsidR="00513656" w:rsidRPr="00CA5CB4">
        <w:rPr>
          <w:rFonts w:ascii="Calibri" w:hAnsi="Calibri" w:cs="Calibri"/>
          <w:b/>
          <w:bCs/>
        </w:rPr>
        <w:t>DEMONSTRATIVO DOS RESULTADOS PRETENDIDOS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5FAF19A4" w14:textId="14857A26" w:rsidR="00513656" w:rsidRPr="00CA5CB4" w:rsidRDefault="00F72704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Nesta seção deverão ser apresentados os resultados pretendidos, alinhado ao que foi inserido no Documento de Formalização de Demanda, de forma mais elaborada e conclusiva.</w:t>
      </w:r>
    </w:p>
    <w:p w14:paraId="5DA548A8" w14:textId="28FE18DA" w:rsidR="00F72704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D4D9A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</w:t>
      </w:r>
      <w:r w:rsidR="00484043">
        <w:rPr>
          <w:rFonts w:ascii="Calibri" w:hAnsi="Calibri" w:cs="Calibri"/>
          <w:b/>
          <w:bCs/>
        </w:rPr>
        <w:t xml:space="preserve"> </w:t>
      </w:r>
      <w:r w:rsidR="005027E5" w:rsidRPr="00CA5CB4">
        <w:rPr>
          <w:rFonts w:ascii="Calibri" w:hAnsi="Calibri" w:cs="Calibri"/>
          <w:b/>
          <w:bCs/>
        </w:rPr>
        <w:t>PROVIDÊNCIAS A SEREM ADOTADAS PELA ADMINISTRAÇÃO PREVIAMENTE A CELEBRAÇÃO DO CONTRATO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4E9A26F8" w14:textId="523D44B8" w:rsidR="005027E5" w:rsidRPr="00CA5CB4" w:rsidRDefault="005027E5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Nesta seção deverão ser apresentadas as ações que a Administração deverá tomar antes da assinatura do contrato, que poderá abranger a capacitação de servidores para utilização de bens ou para gestão/fiscalização dos serviços contratados, a definição e estruturação dos ambientes, a licitação e conferência da capacidade e habilitação do fornecedor, a garantia de que constarão os </w:t>
      </w:r>
      <w:r w:rsidRPr="00CA5CB4">
        <w:rPr>
          <w:rFonts w:ascii="Calibri" w:hAnsi="Calibri" w:cs="Calibri"/>
          <w:color w:val="EE0000"/>
        </w:rPr>
        <w:lastRenderedPageBreak/>
        <w:t xml:space="preserve">recursos devidos em caso de aquisição, a decisão quanto ao local de estoque dos bens se for o </w:t>
      </w:r>
      <w:proofErr w:type="gramStart"/>
      <w:r w:rsidRPr="00CA5CB4">
        <w:rPr>
          <w:rFonts w:ascii="Calibri" w:hAnsi="Calibri" w:cs="Calibri"/>
          <w:color w:val="EE0000"/>
        </w:rPr>
        <w:t>caso, etc.</w:t>
      </w:r>
      <w:proofErr w:type="gramEnd"/>
    </w:p>
    <w:p w14:paraId="03745C82" w14:textId="663BD13D" w:rsidR="005027E5" w:rsidRPr="00CA5CB4" w:rsidRDefault="00484043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commentRangeStart w:id="1"/>
      <w:r>
        <w:rPr>
          <w:rFonts w:ascii="Calibri" w:hAnsi="Calibri" w:cs="Calibri"/>
          <w:b/>
          <w:bCs/>
        </w:rPr>
        <w:t xml:space="preserve"> </w:t>
      </w:r>
      <w:r w:rsidR="00A63571">
        <w:rPr>
          <w:rFonts w:ascii="Calibri" w:hAnsi="Calibri" w:cs="Calibri"/>
          <w:b/>
          <w:bCs/>
        </w:rPr>
        <w:t>1</w:t>
      </w:r>
      <w:r w:rsidR="000D4D9A">
        <w:rPr>
          <w:rFonts w:ascii="Calibri" w:hAnsi="Calibri" w:cs="Calibri"/>
          <w:b/>
          <w:bCs/>
        </w:rPr>
        <w:t>3</w:t>
      </w:r>
      <w:r w:rsidR="00A63571">
        <w:rPr>
          <w:rFonts w:ascii="Calibri" w:hAnsi="Calibri" w:cs="Calibri"/>
          <w:b/>
          <w:bCs/>
        </w:rPr>
        <w:t xml:space="preserve">. </w:t>
      </w:r>
      <w:r w:rsidR="0053702F" w:rsidRPr="00CA5CB4">
        <w:rPr>
          <w:rFonts w:ascii="Calibri" w:hAnsi="Calibri" w:cs="Calibri"/>
          <w:b/>
          <w:bCs/>
        </w:rPr>
        <w:t>CONTRATAÇÕES CORRELATAS E/OU INTERDEPENDENTES</w:t>
      </w:r>
      <w:r>
        <w:rPr>
          <w:rFonts w:ascii="Calibri" w:hAnsi="Calibri" w:cs="Calibri"/>
          <w:b/>
          <w:bCs/>
        </w:rPr>
        <w:t xml:space="preserve"> </w:t>
      </w:r>
      <w:commentRangeEnd w:id="1"/>
      <w:r w:rsidR="00011BC6">
        <w:rPr>
          <w:rStyle w:val="Refdecomentrio"/>
        </w:rPr>
        <w:commentReference w:id="1"/>
      </w:r>
    </w:p>
    <w:p w14:paraId="6DFE9A84" w14:textId="17A0EACC" w:rsidR="0053702F" w:rsidRPr="00CA5CB4" w:rsidRDefault="004A60F4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Nesta seção deverão ser apresentadas contratações, de bens ou serviços, que tenham ligação direta ou indireta com a demanda apresentada. Exemplos: Uma aquisição de materiais semafóricos tem correlação com os serviços de sinalização horizontal e aquisição de sinalização vertical. A contratação de sistema de gerenciamento de frota tem interdependência com os serviços de locação de veículos. A contratação de serviços de emissão de infrações de trânsito tem interdependência com a aquisição de computadores, celulares e com serviços de fiscalização de videomonitoramento e radares.</w:t>
      </w:r>
    </w:p>
    <w:p w14:paraId="77369FCE" w14:textId="1837F4AB" w:rsidR="00951607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D4D9A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.</w:t>
      </w:r>
      <w:r w:rsidR="00484043">
        <w:rPr>
          <w:rFonts w:ascii="Calibri" w:hAnsi="Calibri" w:cs="Calibri"/>
          <w:b/>
          <w:bCs/>
        </w:rPr>
        <w:t xml:space="preserve"> </w:t>
      </w:r>
      <w:r w:rsidR="00951607" w:rsidRPr="00CA5CB4">
        <w:rPr>
          <w:rFonts w:ascii="Calibri" w:hAnsi="Calibri" w:cs="Calibri"/>
          <w:b/>
          <w:bCs/>
        </w:rPr>
        <w:t>DESCRIÇÃO DE POSSÍVEIS IMPACTOS AMBIENTAIS E RESPECTIVAS MEDIDAS MITIGADORAS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4DDC9D8A" w14:textId="7F18659F" w:rsidR="00951607" w:rsidRPr="00CA5CB4" w:rsidRDefault="00436083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 xml:space="preserve">Nesta seção deverão ser dispostos todos os possíveis impactos ambientais, diretos ou indiretos, e as medidas que visam reduzir ou eliminar tais impactos. Não é aconselhável requerer apenas o cumprimento </w:t>
      </w:r>
      <w:r w:rsidR="0071529A" w:rsidRPr="00CA5CB4">
        <w:rPr>
          <w:rFonts w:ascii="Calibri" w:hAnsi="Calibri" w:cs="Calibri"/>
          <w:color w:val="EE0000"/>
        </w:rPr>
        <w:t>do Guia Nacional de Contratações Sustentáveis, por ser genérico e não abranger todas as possíveis situações.</w:t>
      </w:r>
    </w:p>
    <w:p w14:paraId="6BEEC6BD" w14:textId="084930B0" w:rsidR="00585C73" w:rsidRPr="00CA5CB4" w:rsidRDefault="00A63571" w:rsidP="00C440C1">
      <w:pPr>
        <w:pBdr>
          <w:top w:val="single" w:sz="18" w:space="1" w:color="auto"/>
          <w:bottom w:val="single" w:sz="18" w:space="1" w:color="auto"/>
        </w:pBdr>
        <w:spacing w:before="240"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D4D9A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</w:t>
      </w:r>
      <w:r w:rsidR="00484043">
        <w:rPr>
          <w:rFonts w:ascii="Calibri" w:hAnsi="Calibri" w:cs="Calibri"/>
          <w:b/>
          <w:bCs/>
        </w:rPr>
        <w:t xml:space="preserve"> </w:t>
      </w:r>
      <w:r w:rsidR="0083565E" w:rsidRPr="00CA5CB4">
        <w:rPr>
          <w:rFonts w:ascii="Calibri" w:hAnsi="Calibri" w:cs="Calibri"/>
          <w:b/>
          <w:bCs/>
        </w:rPr>
        <w:t>VIABILIDADE DA CONTRATAÇÃO (Obrigatório)</w:t>
      </w:r>
      <w:r w:rsidR="00484043">
        <w:rPr>
          <w:rFonts w:ascii="Calibri" w:hAnsi="Calibri" w:cs="Calibri"/>
          <w:b/>
          <w:bCs/>
        </w:rPr>
        <w:t xml:space="preserve"> </w:t>
      </w:r>
    </w:p>
    <w:p w14:paraId="109C41D2" w14:textId="44302CB6" w:rsidR="00B17ECA" w:rsidRPr="00CA5CB4" w:rsidRDefault="00666EAF" w:rsidP="002D588F">
      <w:pPr>
        <w:spacing w:before="120" w:after="120" w:line="276" w:lineRule="auto"/>
        <w:ind w:firstLine="567"/>
        <w:jc w:val="both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Com base na análise realizada neste Estudo Técnico Preliminar, é possível afirmar que a solução proposta para a contratação de ... é viável e necessária para atender as demandas da TRANSITAR.</w:t>
      </w:r>
    </w:p>
    <w:p w14:paraId="21F0AF13" w14:textId="77777777" w:rsidR="00BD736C" w:rsidRPr="00CA5CB4" w:rsidRDefault="00BD736C" w:rsidP="0067041C">
      <w:pPr>
        <w:ind w:firstLine="567"/>
        <w:jc w:val="both"/>
        <w:rPr>
          <w:rFonts w:ascii="Calibri" w:hAnsi="Calibri" w:cs="Calibri"/>
          <w:color w:val="EE0000"/>
        </w:rPr>
      </w:pPr>
    </w:p>
    <w:p w14:paraId="27E37055" w14:textId="5E5952B3" w:rsidR="00BD736C" w:rsidRPr="00CA5CB4" w:rsidRDefault="00BD736C" w:rsidP="00BD736C">
      <w:pPr>
        <w:ind w:firstLine="567"/>
        <w:jc w:val="center"/>
        <w:rPr>
          <w:rFonts w:ascii="Calibri" w:hAnsi="Calibri" w:cs="Calibri"/>
          <w:color w:val="EE0000"/>
        </w:rPr>
      </w:pPr>
      <w:r w:rsidRPr="00CA5CB4">
        <w:rPr>
          <w:rFonts w:ascii="Calibri" w:hAnsi="Calibri" w:cs="Calibri"/>
          <w:color w:val="EE0000"/>
        </w:rPr>
        <w:t>Cascavel, ... de ... de 20...</w:t>
      </w:r>
    </w:p>
    <w:p w14:paraId="124ED75B" w14:textId="609DFD03" w:rsidR="00BD736C" w:rsidRPr="00CA5CB4" w:rsidRDefault="00BD736C" w:rsidP="00BD736C">
      <w:pPr>
        <w:ind w:firstLine="567"/>
        <w:rPr>
          <w:rFonts w:ascii="Calibri" w:hAnsi="Calibri" w:cs="Calibri"/>
          <w:b/>
          <w:bCs/>
        </w:rPr>
      </w:pPr>
      <w:r w:rsidRPr="00CA5CB4">
        <w:rPr>
          <w:rFonts w:ascii="Calibri" w:hAnsi="Calibri" w:cs="Calibri"/>
          <w:b/>
          <w:bCs/>
        </w:rPr>
        <w:t>Elaborado por: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D736C" w:rsidRPr="00CA5CB4" w14:paraId="3D5121A5" w14:textId="77777777" w:rsidTr="00BD736C">
        <w:tc>
          <w:tcPr>
            <w:tcW w:w="4247" w:type="dxa"/>
          </w:tcPr>
          <w:p w14:paraId="7AE3E6DC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21D27E71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4308E457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079859B6" w14:textId="50575FF4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  <w:r w:rsidRPr="00CA5CB4">
              <w:rPr>
                <w:rFonts w:ascii="Calibri" w:hAnsi="Calibri" w:cs="Calibri"/>
                <w:color w:val="EE0000"/>
              </w:rPr>
              <w:t>Servidor...</w:t>
            </w:r>
            <w:r w:rsidRPr="00CA5CB4">
              <w:rPr>
                <w:rFonts w:ascii="Calibri" w:hAnsi="Calibri" w:cs="Calibri"/>
                <w:color w:val="EE0000"/>
              </w:rPr>
              <w:br/>
              <w:t>Matrícula nº</w:t>
            </w:r>
          </w:p>
        </w:tc>
        <w:tc>
          <w:tcPr>
            <w:tcW w:w="4247" w:type="dxa"/>
          </w:tcPr>
          <w:p w14:paraId="2501CEFF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5375269E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17615ACA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7AB643BA" w14:textId="472CA922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  <w:r w:rsidRPr="00CA5CB4">
              <w:rPr>
                <w:rFonts w:ascii="Calibri" w:hAnsi="Calibri" w:cs="Calibri"/>
                <w:color w:val="EE0000"/>
              </w:rPr>
              <w:t>Servidor...</w:t>
            </w:r>
            <w:r w:rsidRPr="00CA5CB4">
              <w:rPr>
                <w:rFonts w:ascii="Calibri" w:hAnsi="Calibri" w:cs="Calibri"/>
                <w:color w:val="EE0000"/>
              </w:rPr>
              <w:br/>
              <w:t>Matrícula nº</w:t>
            </w:r>
          </w:p>
        </w:tc>
      </w:tr>
    </w:tbl>
    <w:p w14:paraId="35ECD7E9" w14:textId="77777777" w:rsidR="00BD736C" w:rsidRPr="00CA5CB4" w:rsidRDefault="00BD736C" w:rsidP="00BD736C">
      <w:pPr>
        <w:ind w:firstLine="567"/>
        <w:jc w:val="center"/>
        <w:rPr>
          <w:rFonts w:ascii="Calibri" w:hAnsi="Calibri" w:cs="Calibri"/>
          <w:color w:val="EE0000"/>
        </w:rPr>
      </w:pPr>
    </w:p>
    <w:p w14:paraId="2E219FA2" w14:textId="62CB056F" w:rsidR="00BD736C" w:rsidRPr="00CA5CB4" w:rsidRDefault="00BD736C" w:rsidP="00BD736C">
      <w:pPr>
        <w:ind w:firstLine="567"/>
        <w:rPr>
          <w:rFonts w:ascii="Calibri" w:hAnsi="Calibri" w:cs="Calibri"/>
          <w:b/>
          <w:bCs/>
        </w:rPr>
      </w:pPr>
      <w:r w:rsidRPr="00CA5CB4">
        <w:rPr>
          <w:rFonts w:ascii="Calibri" w:hAnsi="Calibri" w:cs="Calibri"/>
          <w:b/>
          <w:bCs/>
        </w:rPr>
        <w:t>Aprovado por: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D736C" w:rsidRPr="00CA5CB4" w14:paraId="4C388F1C" w14:textId="77777777" w:rsidTr="00BD736C">
        <w:tc>
          <w:tcPr>
            <w:tcW w:w="8494" w:type="dxa"/>
          </w:tcPr>
          <w:p w14:paraId="7AB10A35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09258C65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7182E503" w14:textId="7777777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</w:p>
          <w:p w14:paraId="7ADEB0FB" w14:textId="0087B6F7" w:rsidR="00BD736C" w:rsidRPr="00CA5CB4" w:rsidRDefault="00BD736C" w:rsidP="00BD736C">
            <w:pPr>
              <w:jc w:val="center"/>
              <w:rPr>
                <w:rFonts w:ascii="Calibri" w:hAnsi="Calibri" w:cs="Calibri"/>
                <w:color w:val="EE0000"/>
              </w:rPr>
            </w:pPr>
            <w:r w:rsidRPr="00CA5CB4">
              <w:rPr>
                <w:rFonts w:ascii="Calibri" w:hAnsi="Calibri" w:cs="Calibri"/>
                <w:color w:val="EE0000"/>
              </w:rPr>
              <w:t>Diretor</w:t>
            </w:r>
            <w:r w:rsidRPr="00CA5CB4">
              <w:rPr>
                <w:rFonts w:ascii="Calibri" w:hAnsi="Calibri" w:cs="Calibri"/>
                <w:color w:val="EE0000"/>
              </w:rPr>
              <w:br/>
              <w:t>Departamento...</w:t>
            </w:r>
          </w:p>
        </w:tc>
      </w:tr>
    </w:tbl>
    <w:p w14:paraId="0E06E2BA" w14:textId="77777777" w:rsidR="00300459" w:rsidRDefault="00300459" w:rsidP="0067041C">
      <w:pPr>
        <w:ind w:firstLine="567"/>
        <w:jc w:val="both"/>
        <w:rPr>
          <w:color w:val="EE0000"/>
        </w:rPr>
      </w:pPr>
    </w:p>
    <w:p w14:paraId="374C5B19" w14:textId="77777777" w:rsidR="00300459" w:rsidRDefault="00300459" w:rsidP="0067041C">
      <w:pPr>
        <w:ind w:firstLine="567"/>
        <w:jc w:val="both"/>
        <w:rPr>
          <w:color w:val="EE0000"/>
        </w:rPr>
      </w:pPr>
    </w:p>
    <w:p w14:paraId="42A56CE8" w14:textId="77777777" w:rsidR="00300459" w:rsidRDefault="00300459" w:rsidP="0067041C">
      <w:pPr>
        <w:ind w:firstLine="567"/>
        <w:jc w:val="both"/>
        <w:rPr>
          <w:color w:val="EE0000"/>
        </w:rPr>
      </w:pPr>
    </w:p>
    <w:p w14:paraId="13E2FAC9" w14:textId="77777777" w:rsidR="00300459" w:rsidRDefault="00300459" w:rsidP="0067041C">
      <w:pPr>
        <w:ind w:firstLine="567"/>
        <w:jc w:val="both"/>
        <w:rPr>
          <w:color w:val="EE0000"/>
        </w:rPr>
      </w:pPr>
    </w:p>
    <w:p w14:paraId="098E7A3A" w14:textId="77777777" w:rsidR="00300459" w:rsidRDefault="00300459" w:rsidP="0067041C">
      <w:pPr>
        <w:ind w:firstLine="567"/>
        <w:jc w:val="both"/>
        <w:rPr>
          <w:color w:val="EE0000"/>
        </w:rPr>
      </w:pPr>
    </w:p>
    <w:p w14:paraId="5769969D" w14:textId="77777777" w:rsidR="00300459" w:rsidRPr="0067041C" w:rsidRDefault="00300459" w:rsidP="0067041C">
      <w:pPr>
        <w:ind w:firstLine="567"/>
        <w:jc w:val="both"/>
        <w:rPr>
          <w:color w:val="EE0000"/>
        </w:rPr>
      </w:pPr>
    </w:p>
    <w:sectPr w:rsidR="00300459" w:rsidRPr="0067041C" w:rsidSect="002C02F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851" w:bottom="1418" w:left="1418" w:header="340" w:footer="8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dro Gurkevicz Ribeiro" w:date="2025-06-24T08:33:00Z" w:initials="PG">
    <w:p w14:paraId="22CE652C" w14:textId="77777777" w:rsidR="00C3159C" w:rsidRDefault="007B143A" w:rsidP="00C3159C">
      <w:pPr>
        <w:pStyle w:val="Textodecomentrio"/>
      </w:pPr>
      <w:r>
        <w:rPr>
          <w:rStyle w:val="Refdecomentrio"/>
        </w:rPr>
        <w:annotationRef/>
      </w:r>
      <w:r w:rsidR="00C3159C">
        <w:t>Incluir descrição direta do objeto, evitando inclusão das especificações técnicas as quais já constarão em área específica do ETP e do TR. Exemplo: Utilizar "Caneta esferográfica transparente azul" em vez de "Caneta esferográfica sextavada, corpo transparente em acrílico, tampa anti asfixia, cor azul"</w:t>
      </w:r>
    </w:p>
  </w:comment>
  <w:comment w:id="1" w:author="Jose Aparecido Ribeiro" w:date="2025-06-25T15:34:00Z" w:initials="JA">
    <w:p w14:paraId="25DF854C" w14:textId="22195C41" w:rsidR="00011BC6" w:rsidRDefault="00011BC6" w:rsidP="00011BC6">
      <w:pPr>
        <w:pStyle w:val="Textodecomentrio"/>
      </w:pPr>
      <w:r>
        <w:rPr>
          <w:rStyle w:val="Refdecomentrio"/>
        </w:rPr>
        <w:annotationRef/>
      </w:r>
      <w:r>
        <w:t>As contratações correlatas tratam de objetos similares ou complementares aos que serão demandados pela nova solução.</w:t>
      </w:r>
    </w:p>
    <w:p w14:paraId="1F35CA82" w14:textId="77777777" w:rsidR="00011BC6" w:rsidRDefault="00011BC6" w:rsidP="00011BC6">
      <w:pPr>
        <w:pStyle w:val="Textodecomentrio"/>
      </w:pPr>
      <w:r>
        <w:t>As contratações interdependentes são aquelas que são pré-requisitos para o sucesso da nova solução, ou contratações cujo sucesso depende da solução ora examinada.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CE652C" w15:done="0"/>
  <w15:commentEx w15:paraId="1F35CA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0DDC01" w16cex:dateUtc="2025-06-24T11:33:00Z"/>
  <w16cex:commentExtensible w16cex:durableId="03BF3EDE" w16cex:dateUtc="2025-06-25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CE652C" w16cid:durableId="0F0DDC01"/>
  <w16cid:commentId w16cid:paraId="1F35CA82" w16cid:durableId="03BF3E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4E03" w14:textId="77777777" w:rsidR="0044678C" w:rsidRDefault="0044678C" w:rsidP="009E64D9">
      <w:pPr>
        <w:spacing w:after="0" w:line="240" w:lineRule="auto"/>
      </w:pPr>
      <w:r>
        <w:separator/>
      </w:r>
    </w:p>
  </w:endnote>
  <w:endnote w:type="continuationSeparator" w:id="0">
    <w:p w14:paraId="6A0C7846" w14:textId="77777777" w:rsidR="0044678C" w:rsidRDefault="0044678C" w:rsidP="009E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2F4D" w14:textId="499A1109" w:rsidR="008269EA" w:rsidRPr="00823D9C" w:rsidRDefault="00AA54EC" w:rsidP="00E34525">
    <w:pPr>
      <w:tabs>
        <w:tab w:val="center" w:pos="4550"/>
        <w:tab w:val="left" w:pos="5818"/>
      </w:tabs>
      <w:ind w:right="281"/>
      <w:jc w:val="right"/>
      <w:rPr>
        <w:rFonts w:ascii="Calibri" w:hAnsi="Calibri" w:cs="Calibri"/>
        <w:b/>
        <w:bCs/>
        <w:color w:val="071320" w:themeColor="text2" w:themeShade="80"/>
        <w:sz w:val="20"/>
        <w:szCs w:val="20"/>
      </w:rPr>
    </w:pPr>
    <w:r w:rsidRPr="00823D9C">
      <w:rPr>
        <w:rFonts w:ascii="Calibri" w:hAnsi="Calibri" w:cs="Calibri"/>
        <w:b/>
        <w:bCs/>
        <w:noProof/>
        <w:spacing w:val="60"/>
        <w:sz w:val="20"/>
        <w:szCs w:val="20"/>
      </w:rPr>
      <w:drawing>
        <wp:anchor distT="0" distB="0" distL="114300" distR="114300" simplePos="0" relativeHeight="251663360" behindDoc="1" locked="0" layoutInCell="1" allowOverlap="1" wp14:anchorId="35FDD8CB" wp14:editId="7511D838">
          <wp:simplePos x="0" y="0"/>
          <wp:positionH relativeFrom="margin">
            <wp:posOffset>-1061364</wp:posOffset>
          </wp:positionH>
          <wp:positionV relativeFrom="paragraph">
            <wp:posOffset>-4362526</wp:posOffset>
          </wp:positionV>
          <wp:extent cx="7717536" cy="5400040"/>
          <wp:effectExtent l="0" t="0" r="0" b="0"/>
          <wp:wrapNone/>
          <wp:docPr id="1542272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272717" name="Imagem 1542272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094" cy="540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9EA" w:rsidRPr="00823D9C">
      <w:rPr>
        <w:rFonts w:ascii="Calibri" w:hAnsi="Calibri" w:cs="Calibri"/>
        <w:b/>
        <w:bCs/>
        <w:spacing w:val="60"/>
        <w:sz w:val="20"/>
        <w:szCs w:val="20"/>
      </w:rPr>
      <w:t>Página</w:t>
    </w:r>
    <w:r w:rsidR="008269EA" w:rsidRPr="00823D9C">
      <w:rPr>
        <w:rFonts w:ascii="Calibri" w:hAnsi="Calibri" w:cs="Calibri"/>
        <w:b/>
        <w:bCs/>
        <w:color w:val="2C7FCE" w:themeColor="text2" w:themeTint="99"/>
        <w:sz w:val="20"/>
        <w:szCs w:val="20"/>
      </w:rPr>
      <w:t xml:space="preserve"> </w: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begin"/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instrText>PAGE   \* MERGEFORMAT</w:instrTex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separate"/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t>1</w: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end"/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t xml:space="preserve"> | </w: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begin"/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instrText>NUMPAGES  \* Arabic  \* MERGEFORMAT</w:instrTex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separate"/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t>1</w:t>
    </w:r>
    <w:r w:rsidR="008269EA" w:rsidRPr="00823D9C">
      <w:rPr>
        <w:rFonts w:ascii="Calibri" w:hAnsi="Calibri" w:cs="Calibri"/>
        <w:b/>
        <w:bCs/>
        <w:color w:val="0A1D30" w:themeColor="text2" w:themeShade="BF"/>
        <w:sz w:val="20"/>
        <w:szCs w:val="20"/>
      </w:rPr>
      <w:fldChar w:fldCharType="end"/>
    </w:r>
  </w:p>
  <w:p w14:paraId="172779E8" w14:textId="3EC5048B" w:rsidR="00CC15C0" w:rsidRDefault="00CC15C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2B49" w14:textId="77777777" w:rsidR="0044678C" w:rsidRDefault="0044678C" w:rsidP="009E64D9">
      <w:pPr>
        <w:spacing w:after="0" w:line="240" w:lineRule="auto"/>
      </w:pPr>
      <w:r>
        <w:separator/>
      </w:r>
    </w:p>
  </w:footnote>
  <w:footnote w:type="continuationSeparator" w:id="0">
    <w:p w14:paraId="4B585233" w14:textId="77777777" w:rsidR="0044678C" w:rsidRDefault="0044678C" w:rsidP="009E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ECFD" w14:textId="143910F3" w:rsidR="007113DD" w:rsidRDefault="00C3159C">
    <w:pPr>
      <w:pStyle w:val="Cabealho"/>
    </w:pPr>
    <w:r>
      <w:rPr>
        <w:noProof/>
      </w:rPr>
      <w:pict w14:anchorId="6C4BF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2547" o:spid="_x0000_s1027" type="#_x0000_t75" style="position:absolute;margin-left:0;margin-top:0;width:423.6pt;height:700.1pt;z-index:-251655168;mso-position-horizontal:center;mso-position-horizontal-relative:margin;mso-position-vertical:center;mso-position-vertical-relative:margin" o:allowincell="f">
          <v:imagedata r:id="rId1" o:title="Logotipo TRANSI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B216" w14:textId="3A4E3B5E" w:rsidR="009E64D9" w:rsidRPr="00F936CF" w:rsidRDefault="00C3159C" w:rsidP="009E64D9">
    <w:pPr>
      <w:pStyle w:val="Cabealho"/>
      <w:tabs>
        <w:tab w:val="clear" w:pos="4252"/>
        <w:tab w:val="center" w:pos="2410"/>
      </w:tabs>
      <w:spacing w:line="252" w:lineRule="auto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noProof/>
      </w:rPr>
      <w:pict w14:anchorId="66486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2548" o:spid="_x0000_s1028" type="#_x0000_t75" style="position:absolute;left:0;text-align:left;margin-left:0;margin-top:0;width:423.6pt;height:700.1pt;z-index:-251654144;mso-position-horizontal:center;mso-position-horizontal-relative:margin;mso-position-vertical:center;mso-position-vertical-relative:margin" o:allowincell="f">
          <v:imagedata r:id="rId1" o:title="Logotipo TRANSITAR" gain="19661f" blacklevel="22938f"/>
          <w10:wrap anchorx="margin" anchory="margin"/>
        </v:shape>
      </w:pict>
    </w:r>
    <w:r w:rsidR="009E64D9" w:rsidRPr="00F936CF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EDFEDF5" wp14:editId="6BDAF67D">
          <wp:simplePos x="0" y="0"/>
          <wp:positionH relativeFrom="column">
            <wp:posOffset>-488315</wp:posOffset>
          </wp:positionH>
          <wp:positionV relativeFrom="paragraph">
            <wp:posOffset>10160</wp:posOffset>
          </wp:positionV>
          <wp:extent cx="971550" cy="656590"/>
          <wp:effectExtent l="0" t="0" r="0" b="0"/>
          <wp:wrapSquare wrapText="bothSides"/>
          <wp:docPr id="663469391" name="Imagem 1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21897441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25024" r="5556" b="20435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4D9" w:rsidRPr="00F936CF">
      <w:rPr>
        <w:rFonts w:ascii="Calibri" w:hAnsi="Calibri" w:cs="Calibri"/>
        <w:b/>
        <w:bCs/>
      </w:rPr>
      <w:t xml:space="preserve">                  AUTARQUIA MUNICIPAL DE MOBILIDADE, TRÂNSITO E CIDADANIA</w:t>
    </w:r>
  </w:p>
  <w:p w14:paraId="7B94C6E9" w14:textId="77777777" w:rsidR="009E64D9" w:rsidRPr="00F936CF" w:rsidRDefault="009E64D9" w:rsidP="009E64D9">
    <w:pPr>
      <w:pStyle w:val="Cabealho"/>
      <w:spacing w:line="252" w:lineRule="auto"/>
      <w:jc w:val="center"/>
      <w:rPr>
        <w:rFonts w:ascii="Calibri" w:hAnsi="Calibri" w:cs="Calibri"/>
        <w:b/>
        <w:bCs/>
      </w:rPr>
    </w:pPr>
    <w:r w:rsidRPr="00F936CF">
      <w:rPr>
        <w:rFonts w:ascii="Calibri" w:hAnsi="Calibri" w:cs="Calibri"/>
        <w:b/>
        <w:bCs/>
      </w:rPr>
      <w:t xml:space="preserve">           Departamento .........................</w:t>
    </w:r>
  </w:p>
  <w:p w14:paraId="159FDF72" w14:textId="48D66A15" w:rsidR="009E64D9" w:rsidRPr="00F936CF" w:rsidRDefault="00931672" w:rsidP="009E64D9">
    <w:pPr>
      <w:pStyle w:val="Cabealho"/>
      <w:spacing w:line="252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Divisão de ...................</w:t>
    </w:r>
    <w:r w:rsidR="00B37700">
      <w:rPr>
        <w:rFonts w:ascii="Calibri" w:hAnsi="Calibri" w:cs="Calibri"/>
      </w:rPr>
      <w:t xml:space="preserve"> / </w:t>
    </w:r>
    <w:r w:rsidR="009E64D9" w:rsidRPr="00F936CF">
      <w:rPr>
        <w:rFonts w:ascii="Calibri" w:hAnsi="Calibri" w:cs="Calibri"/>
      </w:rPr>
      <w:t>Setor de ..................</w:t>
    </w:r>
  </w:p>
  <w:p w14:paraId="443AA2A6" w14:textId="771B8920" w:rsidR="009E64D9" w:rsidRDefault="009E64D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95C9" w14:textId="05CED104" w:rsidR="007113DD" w:rsidRDefault="00C3159C">
    <w:pPr>
      <w:pStyle w:val="Cabealho"/>
    </w:pPr>
    <w:r>
      <w:rPr>
        <w:noProof/>
      </w:rPr>
      <w:pict w14:anchorId="6A352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2546" o:spid="_x0000_s1026" type="#_x0000_t75" style="position:absolute;margin-left:0;margin-top:0;width:423.6pt;height:700.1pt;z-index:-251656192;mso-position-horizontal:center;mso-position-horizontal-relative:margin;mso-position-vertical:center;mso-position-vertical-relative:margin" o:allowincell="f">
          <v:imagedata r:id="rId1" o:title="Logotipo TRANSI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68AE"/>
    <w:multiLevelType w:val="hybridMultilevel"/>
    <w:tmpl w:val="50CABD44"/>
    <w:lvl w:ilvl="0" w:tplc="C9E87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15103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dro Gurkevicz Ribeiro">
    <w15:presenceInfo w15:providerId="AD" w15:userId="S::pedrog@transitarcascavel.onmicrosoft.com::13d56229-3a12-494f-b5ee-608fd8f1bfc6"/>
  </w15:person>
  <w15:person w15:author="Jose Aparecido Ribeiro">
    <w15:presenceInfo w15:providerId="AD" w15:userId="S::josear@transitarcascavel.onmicrosoft.com::fc440b10-1b18-4ab5-91c3-d4c28b4ce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E3"/>
    <w:rsid w:val="00011BC6"/>
    <w:rsid w:val="00025BD1"/>
    <w:rsid w:val="00057BE3"/>
    <w:rsid w:val="000D4D9A"/>
    <w:rsid w:val="000E0029"/>
    <w:rsid w:val="000F7420"/>
    <w:rsid w:val="001C7F9E"/>
    <w:rsid w:val="00227B6E"/>
    <w:rsid w:val="0027622A"/>
    <w:rsid w:val="002C02FD"/>
    <w:rsid w:val="002D588F"/>
    <w:rsid w:val="00300459"/>
    <w:rsid w:val="00310066"/>
    <w:rsid w:val="00376C95"/>
    <w:rsid w:val="00397CC4"/>
    <w:rsid w:val="003E2D86"/>
    <w:rsid w:val="00436083"/>
    <w:rsid w:val="0044036F"/>
    <w:rsid w:val="0044678C"/>
    <w:rsid w:val="00461C65"/>
    <w:rsid w:val="00463212"/>
    <w:rsid w:val="00484043"/>
    <w:rsid w:val="004A60F4"/>
    <w:rsid w:val="004A6406"/>
    <w:rsid w:val="004D64A2"/>
    <w:rsid w:val="004E6183"/>
    <w:rsid w:val="004F4CA8"/>
    <w:rsid w:val="005027E5"/>
    <w:rsid w:val="00513656"/>
    <w:rsid w:val="0053702F"/>
    <w:rsid w:val="00585C73"/>
    <w:rsid w:val="005B34DA"/>
    <w:rsid w:val="00647DDB"/>
    <w:rsid w:val="00654753"/>
    <w:rsid w:val="00666EAF"/>
    <w:rsid w:val="0067041C"/>
    <w:rsid w:val="0067301B"/>
    <w:rsid w:val="00681D52"/>
    <w:rsid w:val="00684B73"/>
    <w:rsid w:val="006B3291"/>
    <w:rsid w:val="007113DD"/>
    <w:rsid w:val="0071529A"/>
    <w:rsid w:val="007B143A"/>
    <w:rsid w:val="00801C4C"/>
    <w:rsid w:val="00801C54"/>
    <w:rsid w:val="00823D9C"/>
    <w:rsid w:val="008269EA"/>
    <w:rsid w:val="0083565E"/>
    <w:rsid w:val="008401D0"/>
    <w:rsid w:val="0086184C"/>
    <w:rsid w:val="00890C79"/>
    <w:rsid w:val="008A4A42"/>
    <w:rsid w:val="008A7B74"/>
    <w:rsid w:val="008F2CF0"/>
    <w:rsid w:val="00906CFE"/>
    <w:rsid w:val="00915E1D"/>
    <w:rsid w:val="00931672"/>
    <w:rsid w:val="00944F34"/>
    <w:rsid w:val="00951607"/>
    <w:rsid w:val="009B0D3F"/>
    <w:rsid w:val="009B56FD"/>
    <w:rsid w:val="009C0A49"/>
    <w:rsid w:val="009D5B2C"/>
    <w:rsid w:val="009D6E7B"/>
    <w:rsid w:val="009E64D9"/>
    <w:rsid w:val="009F0ED3"/>
    <w:rsid w:val="00A12859"/>
    <w:rsid w:val="00A36210"/>
    <w:rsid w:val="00A63571"/>
    <w:rsid w:val="00AA54EC"/>
    <w:rsid w:val="00AC2AFA"/>
    <w:rsid w:val="00AC3837"/>
    <w:rsid w:val="00B17ECA"/>
    <w:rsid w:val="00B25EDF"/>
    <w:rsid w:val="00B37700"/>
    <w:rsid w:val="00B56A0F"/>
    <w:rsid w:val="00B90CF8"/>
    <w:rsid w:val="00BD736C"/>
    <w:rsid w:val="00C3159C"/>
    <w:rsid w:val="00C32B48"/>
    <w:rsid w:val="00C440C1"/>
    <w:rsid w:val="00CA5CB4"/>
    <w:rsid w:val="00CC15C0"/>
    <w:rsid w:val="00D06C61"/>
    <w:rsid w:val="00E34525"/>
    <w:rsid w:val="00E67289"/>
    <w:rsid w:val="00E70D9E"/>
    <w:rsid w:val="00EB0E6A"/>
    <w:rsid w:val="00EB24A1"/>
    <w:rsid w:val="00F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4BDAF"/>
  <w15:chartTrackingRefBased/>
  <w15:docId w15:val="{F5757855-7E7A-45FA-8764-C4398B6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B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7B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7B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7B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7B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7B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7B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7BE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6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4D9"/>
  </w:style>
  <w:style w:type="paragraph" w:styleId="Rodap">
    <w:name w:val="footer"/>
    <w:basedOn w:val="Normal"/>
    <w:link w:val="RodapChar"/>
    <w:uiPriority w:val="99"/>
    <w:unhideWhenUsed/>
    <w:rsid w:val="009E6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E64D9"/>
  </w:style>
  <w:style w:type="table" w:styleId="Tabelacomgrade">
    <w:name w:val="Table Grid"/>
    <w:basedOn w:val="Tabelanormal"/>
    <w:uiPriority w:val="39"/>
    <w:rsid w:val="00AC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C38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38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38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38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3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1AF0-9278-4564-B1A8-B0C0637C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Gurkevicz Ribeiro</dc:creator>
  <cp:keywords/>
  <dc:description/>
  <cp:lastModifiedBy>Pedro Gurkevicz Ribeiro</cp:lastModifiedBy>
  <cp:revision>14</cp:revision>
  <cp:lastPrinted>2025-06-25T12:20:00Z</cp:lastPrinted>
  <dcterms:created xsi:type="dcterms:W3CDTF">2025-06-25T18:35:00Z</dcterms:created>
  <dcterms:modified xsi:type="dcterms:W3CDTF">2025-11-05T12:47:00Z</dcterms:modified>
</cp:coreProperties>
</file>