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A99E1" w14:textId="4729A952" w:rsidR="007262AF" w:rsidRPr="006E1990" w:rsidRDefault="007262AF" w:rsidP="00127AAA">
      <w:pPr>
        <w:rPr>
          <w:rFonts w:ascii="Arial" w:hAnsi="Arial" w:cs="Arial"/>
          <w:color w:val="5B5B5F"/>
          <w:sz w:val="36"/>
          <w:szCs w:val="36"/>
        </w:rPr>
      </w:pPr>
    </w:p>
    <w:p w14:paraId="43096063" w14:textId="7F554D76" w:rsidR="007262AF" w:rsidRPr="001F396E" w:rsidRDefault="005702B7" w:rsidP="00127AAA">
      <w:pPr>
        <w:rPr>
          <w:rFonts w:ascii="Arial" w:hAnsi="Arial" w:cs="Arial"/>
          <w:b/>
          <w:bCs/>
          <w:sz w:val="56"/>
          <w:szCs w:val="56"/>
        </w:rPr>
      </w:pPr>
      <w:r w:rsidRPr="005702B7">
        <w:rPr>
          <w:rFonts w:ascii="Arial" w:hAnsi="Arial" w:cs="Arial"/>
          <w:b/>
          <w:bCs/>
          <w:color w:val="548DD4" w:themeColor="text2" w:themeTint="99"/>
          <w:sz w:val="56"/>
          <w:szCs w:val="56"/>
        </w:rPr>
        <w:t>[CONCORRÊNCIA]</w:t>
      </w:r>
      <w:r>
        <w:rPr>
          <w:rFonts w:ascii="Arial" w:hAnsi="Arial" w:cs="Arial"/>
          <w:b/>
          <w:bCs/>
          <w:sz w:val="56"/>
          <w:szCs w:val="56"/>
        </w:rPr>
        <w:t xml:space="preserve"> </w:t>
      </w:r>
      <w:r w:rsidRPr="005702B7">
        <w:rPr>
          <w:rFonts w:ascii="Arial" w:hAnsi="Arial" w:cs="Arial"/>
          <w:b/>
          <w:bCs/>
          <w:color w:val="EE0000"/>
          <w:sz w:val="56"/>
          <w:szCs w:val="56"/>
        </w:rPr>
        <w:t xml:space="preserve">OU </w:t>
      </w:r>
      <w:r w:rsidRPr="005702B7">
        <w:rPr>
          <w:rFonts w:ascii="Arial" w:hAnsi="Arial" w:cs="Arial"/>
          <w:b/>
          <w:bCs/>
          <w:color w:val="4F81BD" w:themeColor="accent1"/>
          <w:sz w:val="56"/>
          <w:szCs w:val="56"/>
        </w:rPr>
        <w:t>[</w:t>
      </w:r>
      <w:r w:rsidR="007262AF" w:rsidRPr="005702B7">
        <w:rPr>
          <w:rFonts w:ascii="Arial" w:hAnsi="Arial" w:cs="Arial"/>
          <w:b/>
          <w:bCs/>
          <w:color w:val="4F81BD" w:themeColor="accent1"/>
          <w:sz w:val="56"/>
          <w:szCs w:val="56"/>
        </w:rPr>
        <w:t>PREGÃO</w:t>
      </w:r>
      <w:r w:rsidR="00DD79E5" w:rsidRPr="005702B7">
        <w:rPr>
          <w:rFonts w:ascii="Arial" w:hAnsi="Arial" w:cs="Arial"/>
          <w:b/>
          <w:bCs/>
          <w:color w:val="4F81BD" w:themeColor="accent1"/>
          <w:sz w:val="56"/>
          <w:szCs w:val="56"/>
        </w:rPr>
        <w:t xml:space="preserve"> </w:t>
      </w:r>
      <w:r w:rsidR="007262AF" w:rsidRPr="005702B7">
        <w:rPr>
          <w:rFonts w:ascii="Arial" w:hAnsi="Arial" w:cs="Arial"/>
          <w:b/>
          <w:bCs/>
          <w:color w:val="4F81BD" w:themeColor="accent1"/>
          <w:sz w:val="56"/>
          <w:szCs w:val="56"/>
        </w:rPr>
        <w:t>ELETRÔNICO</w:t>
      </w:r>
      <w:r w:rsidRPr="005702B7">
        <w:rPr>
          <w:rFonts w:ascii="Arial" w:hAnsi="Arial" w:cs="Arial"/>
          <w:b/>
          <w:bCs/>
          <w:color w:val="4F81BD" w:themeColor="accent1"/>
          <w:sz w:val="56"/>
          <w:szCs w:val="56"/>
        </w:rPr>
        <w:t>]</w:t>
      </w:r>
      <w:r w:rsidR="00DD79E5" w:rsidRPr="005702B7">
        <w:rPr>
          <w:rFonts w:ascii="Arial" w:hAnsi="Arial" w:cs="Arial"/>
          <w:b/>
          <w:bCs/>
          <w:color w:val="4F81BD" w:themeColor="accent1"/>
          <w:sz w:val="56"/>
          <w:szCs w:val="56"/>
        </w:rPr>
        <w:t xml:space="preserve"> - TIC</w:t>
      </w:r>
    </w:p>
    <w:p w14:paraId="02437A2A" w14:textId="32E84010" w:rsidR="00127AAA" w:rsidRPr="006E1990" w:rsidRDefault="00127AAA" w:rsidP="00127AAA">
      <w:pPr>
        <w:rPr>
          <w:rFonts w:ascii="Arial" w:hAnsi="Arial" w:cs="Arial"/>
          <w:i/>
          <w:iCs/>
          <w:color w:val="5B5B5F"/>
          <w:sz w:val="28"/>
          <w:szCs w:val="28"/>
        </w:rPr>
      </w:pPr>
      <w:r w:rsidRPr="006E1990">
        <w:rPr>
          <w:rFonts w:ascii="Arial" w:hAnsi="Arial" w:cs="Arial"/>
          <w:i/>
          <w:iCs/>
          <w:color w:val="5B5B5F"/>
          <w:sz w:val="28"/>
          <w:szCs w:val="28"/>
        </w:rPr>
        <w:t>XXX/</w:t>
      </w:r>
      <w:r w:rsidR="007262AF" w:rsidRPr="006E1990">
        <w:rPr>
          <w:rFonts w:ascii="Arial" w:hAnsi="Arial" w:cs="Arial"/>
          <w:i/>
          <w:iCs/>
          <w:color w:val="5B5B5F"/>
          <w:sz w:val="28"/>
          <w:szCs w:val="28"/>
        </w:rPr>
        <w:t>XXXX</w:t>
      </w:r>
    </w:p>
    <w:p w14:paraId="71B258C0" w14:textId="77777777" w:rsidR="00127AAA" w:rsidRPr="006E1990" w:rsidRDefault="00127AAA" w:rsidP="00127AAA">
      <w:pPr>
        <w:spacing w:line="259" w:lineRule="auto"/>
        <w:rPr>
          <w:rFonts w:ascii="Arial" w:hAnsi="Arial" w:cs="Arial"/>
          <w:b/>
          <w:bCs/>
          <w:color w:val="405CA1"/>
          <w:sz w:val="28"/>
          <w:szCs w:val="28"/>
        </w:rPr>
      </w:pPr>
    </w:p>
    <w:p w14:paraId="1D07AD44" w14:textId="77777777" w:rsidR="00127AAA" w:rsidRPr="005702B7" w:rsidRDefault="00127AAA" w:rsidP="00127AAA">
      <w:pPr>
        <w:spacing w:line="259" w:lineRule="auto"/>
        <w:rPr>
          <w:rFonts w:ascii="Arial" w:hAnsi="Arial" w:cs="Arial"/>
          <w:b/>
          <w:bCs/>
          <w:color w:val="4F81BD" w:themeColor="accent1"/>
          <w:sz w:val="26"/>
          <w:szCs w:val="26"/>
        </w:rPr>
      </w:pPr>
      <w:r w:rsidRPr="005702B7">
        <w:rPr>
          <w:rFonts w:ascii="Arial" w:hAnsi="Arial" w:cs="Arial"/>
          <w:b/>
          <w:bCs/>
          <w:color w:val="4F81BD" w:themeColor="accent1"/>
          <w:sz w:val="32"/>
          <w:szCs w:val="32"/>
        </w:rPr>
        <w:t>CONTRATANTE</w:t>
      </w:r>
      <w:r w:rsidRPr="005702B7">
        <w:rPr>
          <w:rFonts w:ascii="Arial" w:hAnsi="Arial" w:cs="Arial"/>
          <w:b/>
          <w:bCs/>
          <w:color w:val="4F81BD" w:themeColor="accent1"/>
          <w:sz w:val="26"/>
          <w:szCs w:val="26"/>
        </w:rPr>
        <w:t xml:space="preserve"> (UASG)</w:t>
      </w:r>
    </w:p>
    <w:p w14:paraId="4A8EDD19" w14:textId="2B98D935" w:rsidR="00127AAA" w:rsidRPr="006E1990" w:rsidRDefault="00127AAA" w:rsidP="0E03D98A">
      <w:pPr>
        <w:rPr>
          <w:rFonts w:ascii="Arial" w:hAnsi="Arial" w:cs="Arial"/>
          <w:color w:val="5B5B5F"/>
          <w:sz w:val="26"/>
          <w:szCs w:val="26"/>
        </w:rPr>
      </w:pPr>
      <w:r w:rsidRPr="0E03D98A">
        <w:rPr>
          <w:rFonts w:ascii="Arial" w:hAnsi="Arial" w:cs="Arial"/>
          <w:color w:val="5B5B5F"/>
          <w:sz w:val="26"/>
          <w:szCs w:val="26"/>
        </w:rPr>
        <w:t>(</w:t>
      </w:r>
      <w:r w:rsidR="4A336D75" w:rsidRPr="0E03D98A">
        <w:rPr>
          <w:rFonts w:ascii="Arial" w:hAnsi="Arial" w:cs="Arial"/>
          <w:color w:val="5B5B5F"/>
          <w:sz w:val="26"/>
          <w:szCs w:val="26"/>
        </w:rPr>
        <w:t>00</w:t>
      </w:r>
      <w:r w:rsidRPr="0E03D98A">
        <w:rPr>
          <w:rFonts w:ascii="Arial" w:hAnsi="Arial" w:cs="Arial"/>
          <w:color w:val="5B5B5F"/>
          <w:sz w:val="26"/>
          <w:szCs w:val="26"/>
        </w:rPr>
        <w:t>0</w:t>
      </w:r>
      <w:r w:rsidR="66F3CCEC" w:rsidRPr="0E03D98A">
        <w:rPr>
          <w:rFonts w:ascii="Arial" w:hAnsi="Arial" w:cs="Arial"/>
          <w:color w:val="5B5B5F"/>
          <w:sz w:val="26"/>
          <w:szCs w:val="26"/>
        </w:rPr>
        <w:t>XXX</w:t>
      </w:r>
      <w:r w:rsidRPr="0E03D98A">
        <w:rPr>
          <w:rFonts w:ascii="Arial" w:hAnsi="Arial" w:cs="Arial"/>
          <w:color w:val="5B5B5F"/>
          <w:sz w:val="26"/>
          <w:szCs w:val="26"/>
        </w:rPr>
        <w:t>)</w:t>
      </w:r>
    </w:p>
    <w:p w14:paraId="65C4E84A" w14:textId="77777777" w:rsidR="00127AAA" w:rsidRPr="006E1990" w:rsidRDefault="00127AAA" w:rsidP="00127AAA">
      <w:pPr>
        <w:rPr>
          <w:rFonts w:ascii="Arial" w:hAnsi="Arial" w:cs="Arial"/>
          <w:color w:val="5B5B5F"/>
          <w:sz w:val="26"/>
          <w:szCs w:val="26"/>
        </w:rPr>
      </w:pPr>
    </w:p>
    <w:p w14:paraId="18911010" w14:textId="77777777" w:rsidR="00244403" w:rsidRDefault="00244403" w:rsidP="00127AAA">
      <w:pPr>
        <w:rPr>
          <w:rFonts w:ascii="Arial" w:hAnsi="Arial" w:cs="Arial"/>
          <w:b/>
          <w:bCs/>
          <w:color w:val="405CA1"/>
          <w:sz w:val="32"/>
          <w:szCs w:val="32"/>
        </w:rPr>
      </w:pPr>
    </w:p>
    <w:p w14:paraId="4E10416A" w14:textId="1B39EEF6" w:rsidR="00127AAA" w:rsidRPr="005702B7" w:rsidRDefault="00127AAA" w:rsidP="00127AAA">
      <w:pPr>
        <w:rPr>
          <w:rFonts w:ascii="Arial" w:hAnsi="Arial" w:cs="Arial"/>
          <w:b/>
          <w:bCs/>
          <w:color w:val="4F81BD" w:themeColor="accent1"/>
          <w:sz w:val="26"/>
          <w:szCs w:val="26"/>
        </w:rPr>
      </w:pPr>
      <w:r w:rsidRPr="005702B7">
        <w:rPr>
          <w:rFonts w:ascii="Arial" w:hAnsi="Arial" w:cs="Arial"/>
          <w:b/>
          <w:bCs/>
          <w:color w:val="4F81BD" w:themeColor="accent1"/>
          <w:sz w:val="32"/>
          <w:szCs w:val="32"/>
        </w:rPr>
        <w:t>OBJETO</w:t>
      </w:r>
    </w:p>
    <w:p w14:paraId="1B0054E5" w14:textId="5A1B5791" w:rsidR="00D66234" w:rsidRDefault="004A747D" w:rsidP="0E03D98A">
      <w:pPr>
        <w:rPr>
          <w:rFonts w:ascii="Arial" w:hAnsi="Arial" w:cs="Arial"/>
          <w:color w:val="5B5B5F"/>
          <w:sz w:val="28"/>
          <w:szCs w:val="28"/>
        </w:rPr>
      </w:pPr>
      <w:r>
        <w:rPr>
          <w:rStyle w:val="normaltextrun"/>
          <w:rFonts w:ascii="Arial" w:hAnsi="Arial" w:cs="Arial"/>
          <w:color w:val="595959"/>
          <w:sz w:val="28"/>
          <w:szCs w:val="28"/>
          <w:shd w:val="clear" w:color="auto" w:fill="00FFFF"/>
        </w:rPr>
        <w:t>[registro de preços]</w:t>
      </w:r>
      <w:r>
        <w:rPr>
          <w:rStyle w:val="eop"/>
          <w:rFonts w:ascii="Arial" w:hAnsi="Arial" w:cs="Arial"/>
          <w:color w:val="595959"/>
          <w:sz w:val="28"/>
          <w:szCs w:val="28"/>
          <w:shd w:val="clear" w:color="auto" w:fill="FFFFFF"/>
        </w:rPr>
        <w:t> </w:t>
      </w:r>
    </w:p>
    <w:p w14:paraId="154680B5" w14:textId="77777777" w:rsidR="00D66234" w:rsidRDefault="00D66234" w:rsidP="0E03D98A">
      <w:pPr>
        <w:rPr>
          <w:rFonts w:ascii="Arial" w:hAnsi="Arial" w:cs="Arial"/>
          <w:color w:val="5B5B5F"/>
          <w:sz w:val="28"/>
          <w:szCs w:val="28"/>
        </w:rPr>
      </w:pPr>
    </w:p>
    <w:p w14:paraId="23944647" w14:textId="77777777" w:rsidR="00D66234" w:rsidRDefault="00D66234" w:rsidP="0E03D98A">
      <w:pPr>
        <w:rPr>
          <w:rFonts w:ascii="Arial" w:hAnsi="Arial" w:cs="Arial"/>
          <w:color w:val="5B5B5F"/>
          <w:sz w:val="28"/>
          <w:szCs w:val="28"/>
        </w:rPr>
      </w:pPr>
    </w:p>
    <w:p w14:paraId="4EB8EEE9" w14:textId="77777777" w:rsidR="00D66234" w:rsidRDefault="00D66234" w:rsidP="0E03D98A">
      <w:pPr>
        <w:rPr>
          <w:rFonts w:ascii="Arial" w:hAnsi="Arial" w:cs="Arial"/>
          <w:color w:val="5B5B5F"/>
          <w:sz w:val="28"/>
          <w:szCs w:val="28"/>
        </w:rPr>
      </w:pPr>
    </w:p>
    <w:p w14:paraId="3DC07449" w14:textId="5E5FAC90" w:rsidR="00244403" w:rsidRDefault="00127AAA" w:rsidP="00127AAA">
      <w:pPr>
        <w:rPr>
          <w:rFonts w:ascii="Arial" w:hAnsi="Arial" w:cs="Arial"/>
          <w:b/>
          <w:bCs/>
          <w:color w:val="405CA1"/>
          <w:sz w:val="32"/>
          <w:szCs w:val="32"/>
        </w:rPr>
      </w:pPr>
      <w:r w:rsidRPr="0E03D98A">
        <w:rPr>
          <w:rFonts w:ascii="Arial" w:hAnsi="Arial" w:cs="Arial"/>
          <w:color w:val="5B5B5F"/>
          <w:sz w:val="28"/>
          <w:szCs w:val="28"/>
        </w:rPr>
        <w:t xml:space="preserve"> </w:t>
      </w:r>
    </w:p>
    <w:p w14:paraId="73DE36BB" w14:textId="08945653" w:rsidR="00127AAA" w:rsidRPr="005702B7" w:rsidRDefault="00127AAA" w:rsidP="00127AAA">
      <w:pPr>
        <w:rPr>
          <w:rFonts w:ascii="Arial" w:hAnsi="Arial" w:cs="Arial"/>
          <w:b/>
          <w:bCs/>
          <w:color w:val="4F81BD" w:themeColor="accent1"/>
          <w:sz w:val="26"/>
          <w:szCs w:val="26"/>
        </w:rPr>
      </w:pPr>
      <w:r w:rsidRPr="005702B7">
        <w:rPr>
          <w:rFonts w:ascii="Arial" w:hAnsi="Arial" w:cs="Arial"/>
          <w:b/>
          <w:bCs/>
          <w:color w:val="4F81BD" w:themeColor="accent1"/>
          <w:sz w:val="32"/>
          <w:szCs w:val="32"/>
        </w:rPr>
        <w:t>VALOR</w:t>
      </w:r>
      <w:r w:rsidRPr="005702B7">
        <w:rPr>
          <w:rFonts w:ascii="Arial" w:hAnsi="Arial" w:cs="Arial"/>
          <w:b/>
          <w:bCs/>
          <w:color w:val="4F81BD" w:themeColor="accent1"/>
          <w:sz w:val="26"/>
          <w:szCs w:val="26"/>
        </w:rPr>
        <w:t xml:space="preserve"> </w:t>
      </w:r>
      <w:r w:rsidRPr="005702B7">
        <w:rPr>
          <w:rFonts w:ascii="Arial" w:hAnsi="Arial" w:cs="Arial"/>
          <w:b/>
          <w:bCs/>
          <w:color w:val="4F81BD" w:themeColor="accent1"/>
          <w:sz w:val="32"/>
          <w:szCs w:val="32"/>
        </w:rPr>
        <w:t>TOTAL DA CONTRATAÇÃO</w:t>
      </w:r>
    </w:p>
    <w:p w14:paraId="2EE6A38A" w14:textId="7E6E4658" w:rsidR="00127AAA" w:rsidRDefault="00127AAA" w:rsidP="00127AAA">
      <w:pPr>
        <w:rPr>
          <w:rFonts w:ascii="Arial" w:hAnsi="Arial" w:cs="Arial"/>
          <w:b/>
          <w:bCs/>
          <w:color w:val="5B5B5F"/>
          <w:sz w:val="28"/>
          <w:szCs w:val="28"/>
        </w:rPr>
      </w:pPr>
      <w:r w:rsidRPr="0E03D98A">
        <w:rPr>
          <w:rFonts w:ascii="Arial" w:hAnsi="Arial" w:cs="Arial"/>
          <w:b/>
          <w:bCs/>
          <w:color w:val="5B5B5F"/>
          <w:sz w:val="28"/>
          <w:szCs w:val="28"/>
        </w:rPr>
        <w:t xml:space="preserve">R$ </w:t>
      </w:r>
      <w:r w:rsidR="78DAB8D5" w:rsidRPr="0E03D98A">
        <w:rPr>
          <w:rFonts w:ascii="Arial" w:hAnsi="Arial" w:cs="Arial"/>
          <w:b/>
          <w:bCs/>
          <w:color w:val="5B5B5F"/>
          <w:sz w:val="28"/>
          <w:szCs w:val="28"/>
        </w:rPr>
        <w:t>xx</w:t>
      </w:r>
      <w:r w:rsidR="4A7BDDE7" w:rsidRPr="0E03D98A">
        <w:rPr>
          <w:rFonts w:ascii="Arial" w:hAnsi="Arial" w:cs="Arial"/>
          <w:b/>
          <w:bCs/>
          <w:color w:val="5B5B5F"/>
          <w:sz w:val="28"/>
          <w:szCs w:val="28"/>
        </w:rPr>
        <w:t>.</w:t>
      </w:r>
      <w:r w:rsidR="78DAB8D5" w:rsidRPr="0E03D98A">
        <w:rPr>
          <w:rFonts w:ascii="Arial" w:hAnsi="Arial" w:cs="Arial"/>
          <w:b/>
          <w:bCs/>
          <w:color w:val="5B5B5F"/>
          <w:sz w:val="28"/>
          <w:szCs w:val="28"/>
        </w:rPr>
        <w:t>xxx</w:t>
      </w:r>
      <w:r w:rsidR="2F5F874C" w:rsidRPr="0E03D98A">
        <w:rPr>
          <w:rFonts w:ascii="Arial" w:hAnsi="Arial" w:cs="Arial"/>
          <w:b/>
          <w:bCs/>
          <w:color w:val="5B5B5F"/>
          <w:sz w:val="28"/>
          <w:szCs w:val="28"/>
        </w:rPr>
        <w:t>.</w:t>
      </w:r>
      <w:r w:rsidR="78DAB8D5" w:rsidRPr="0E03D98A">
        <w:rPr>
          <w:rFonts w:ascii="Arial" w:hAnsi="Arial" w:cs="Arial"/>
          <w:b/>
          <w:bCs/>
          <w:color w:val="5B5B5F"/>
          <w:sz w:val="28"/>
          <w:szCs w:val="28"/>
        </w:rPr>
        <w:t>xxx</w:t>
      </w:r>
      <w:r w:rsidR="43168137" w:rsidRPr="0E03D98A">
        <w:rPr>
          <w:rFonts w:ascii="Arial" w:hAnsi="Arial" w:cs="Arial"/>
          <w:b/>
          <w:bCs/>
          <w:color w:val="5B5B5F"/>
          <w:sz w:val="28"/>
          <w:szCs w:val="28"/>
        </w:rPr>
        <w:t>,</w:t>
      </w:r>
      <w:r w:rsidR="78DAB8D5" w:rsidRPr="0E03D98A">
        <w:rPr>
          <w:rFonts w:ascii="Arial" w:hAnsi="Arial" w:cs="Arial"/>
          <w:b/>
          <w:bCs/>
          <w:color w:val="5B5B5F"/>
        </w:rPr>
        <w:t>xx</w:t>
      </w:r>
    </w:p>
    <w:p w14:paraId="20507030" w14:textId="77777777" w:rsidR="00620B7F" w:rsidRPr="006E1990" w:rsidRDefault="00620B7F" w:rsidP="00127AAA">
      <w:pPr>
        <w:rPr>
          <w:rFonts w:ascii="Arial" w:hAnsi="Arial" w:cs="Arial"/>
          <w:b/>
          <w:bCs/>
          <w:color w:val="5B5B5F"/>
          <w:sz w:val="28"/>
          <w:szCs w:val="28"/>
        </w:rPr>
      </w:pPr>
    </w:p>
    <w:p w14:paraId="611CB109" w14:textId="77777777" w:rsidR="00127AAA" w:rsidRPr="006E1990" w:rsidRDefault="00127AAA" w:rsidP="00127AAA">
      <w:pPr>
        <w:rPr>
          <w:rFonts w:ascii="Arial" w:hAnsi="Arial" w:cs="Arial"/>
          <w:color w:val="5B5B5F"/>
          <w:sz w:val="26"/>
          <w:szCs w:val="26"/>
        </w:rPr>
      </w:pPr>
    </w:p>
    <w:p w14:paraId="4D2900ED" w14:textId="7E6E8AFE" w:rsidR="00127AAA" w:rsidRPr="005702B7" w:rsidRDefault="00805832" w:rsidP="00127AAA">
      <w:pPr>
        <w:rPr>
          <w:rFonts w:ascii="Arial" w:hAnsi="Arial" w:cs="Arial"/>
          <w:b/>
          <w:bCs/>
          <w:color w:val="4F81BD" w:themeColor="accent1"/>
          <w:sz w:val="26"/>
          <w:szCs w:val="26"/>
        </w:rPr>
      </w:pPr>
      <w:r w:rsidRPr="005702B7">
        <w:rPr>
          <w:rFonts w:ascii="Arial" w:hAnsi="Arial" w:cs="Arial"/>
          <w:b/>
          <w:bCs/>
          <w:color w:val="4F81BD" w:themeColor="accent1"/>
          <w:sz w:val="32"/>
          <w:szCs w:val="32"/>
        </w:rPr>
        <w:t>DATA</w:t>
      </w:r>
      <w:r w:rsidR="00C96959" w:rsidRPr="005702B7">
        <w:rPr>
          <w:rFonts w:ascii="Arial" w:hAnsi="Arial" w:cs="Arial"/>
          <w:b/>
          <w:bCs/>
          <w:color w:val="4F81BD" w:themeColor="accent1"/>
          <w:sz w:val="32"/>
          <w:szCs w:val="32"/>
        </w:rPr>
        <w:t xml:space="preserve"> DA SESSÃO PÚBLICA</w:t>
      </w:r>
    </w:p>
    <w:p w14:paraId="391561D5" w14:textId="6BCE42F6" w:rsidR="00127AAA" w:rsidRPr="006E1990" w:rsidRDefault="006927AE" w:rsidP="00127AAA">
      <w:pPr>
        <w:rPr>
          <w:rFonts w:ascii="Arial" w:hAnsi="Arial" w:cs="Arial"/>
          <w:b/>
          <w:bCs/>
          <w:color w:val="5B5B5F"/>
          <w:sz w:val="28"/>
          <w:szCs w:val="28"/>
        </w:rPr>
      </w:pPr>
      <w:r w:rsidRPr="0E03D98A">
        <w:rPr>
          <w:rFonts w:ascii="Arial" w:hAnsi="Arial" w:cs="Arial"/>
          <w:color w:val="5B5B5F"/>
          <w:sz w:val="28"/>
          <w:szCs w:val="28"/>
        </w:rPr>
        <w:t>Dia</w:t>
      </w:r>
      <w:r w:rsidR="00127AAA" w:rsidRPr="0E03D98A">
        <w:rPr>
          <w:rFonts w:ascii="Arial" w:hAnsi="Arial" w:cs="Arial"/>
          <w:color w:val="5B5B5F"/>
          <w:sz w:val="28"/>
          <w:szCs w:val="28"/>
        </w:rPr>
        <w:t xml:space="preserve"> </w:t>
      </w:r>
      <w:r w:rsidR="00244403" w:rsidRPr="0E03D98A">
        <w:rPr>
          <w:rFonts w:ascii="Arial" w:hAnsi="Arial" w:cs="Arial"/>
          <w:b/>
          <w:bCs/>
          <w:color w:val="5B5B5F"/>
          <w:sz w:val="28"/>
          <w:szCs w:val="28"/>
        </w:rPr>
        <w:t>XX</w:t>
      </w:r>
      <w:r w:rsidR="00127AAA" w:rsidRPr="0E03D98A">
        <w:rPr>
          <w:rFonts w:ascii="Arial" w:hAnsi="Arial" w:cs="Arial"/>
          <w:b/>
          <w:bCs/>
          <w:color w:val="5B5B5F"/>
          <w:sz w:val="28"/>
          <w:szCs w:val="28"/>
        </w:rPr>
        <w:t>/</w:t>
      </w:r>
      <w:r w:rsidR="00244403" w:rsidRPr="0E03D98A">
        <w:rPr>
          <w:rFonts w:ascii="Arial" w:hAnsi="Arial" w:cs="Arial"/>
          <w:b/>
          <w:bCs/>
          <w:color w:val="5B5B5F"/>
          <w:sz w:val="28"/>
          <w:szCs w:val="28"/>
        </w:rPr>
        <w:t>XX</w:t>
      </w:r>
      <w:r w:rsidR="00127AAA" w:rsidRPr="0E03D98A">
        <w:rPr>
          <w:rFonts w:ascii="Arial" w:hAnsi="Arial" w:cs="Arial"/>
          <w:b/>
          <w:bCs/>
          <w:color w:val="5B5B5F"/>
          <w:sz w:val="28"/>
          <w:szCs w:val="28"/>
        </w:rPr>
        <w:t>/</w:t>
      </w:r>
      <w:r w:rsidR="00244403" w:rsidRPr="0E03D98A">
        <w:rPr>
          <w:rFonts w:ascii="Arial" w:hAnsi="Arial" w:cs="Arial"/>
          <w:b/>
          <w:bCs/>
          <w:color w:val="5B5B5F"/>
          <w:sz w:val="28"/>
          <w:szCs w:val="28"/>
        </w:rPr>
        <w:t>XXXX</w:t>
      </w:r>
      <w:r w:rsidR="00127AAA" w:rsidRPr="0E03D98A">
        <w:rPr>
          <w:rFonts w:ascii="Arial" w:hAnsi="Arial" w:cs="Arial"/>
          <w:b/>
          <w:bCs/>
          <w:color w:val="5B5B5F"/>
          <w:sz w:val="28"/>
          <w:szCs w:val="28"/>
        </w:rPr>
        <w:t xml:space="preserve"> </w:t>
      </w:r>
      <w:r w:rsidR="00127AAA" w:rsidRPr="0E03D98A">
        <w:rPr>
          <w:rFonts w:ascii="Arial" w:hAnsi="Arial" w:cs="Arial"/>
          <w:color w:val="5B5B5F"/>
          <w:sz w:val="28"/>
          <w:szCs w:val="28"/>
        </w:rPr>
        <w:t xml:space="preserve">às </w:t>
      </w:r>
      <w:r w:rsidR="00244403" w:rsidRPr="0E03D98A">
        <w:rPr>
          <w:rFonts w:ascii="Arial" w:hAnsi="Arial" w:cs="Arial"/>
          <w:b/>
          <w:bCs/>
          <w:color w:val="5B5B5F"/>
          <w:sz w:val="28"/>
          <w:szCs w:val="28"/>
        </w:rPr>
        <w:t>X</w:t>
      </w:r>
      <w:r w:rsidR="37B73D70" w:rsidRPr="0E03D98A">
        <w:rPr>
          <w:rFonts w:ascii="Arial" w:hAnsi="Arial" w:cs="Arial"/>
          <w:b/>
          <w:bCs/>
          <w:color w:val="5B5B5F"/>
          <w:sz w:val="28"/>
          <w:szCs w:val="28"/>
        </w:rPr>
        <w:t>X</w:t>
      </w:r>
      <w:r w:rsidR="00127AAA" w:rsidRPr="0E03D98A">
        <w:rPr>
          <w:rFonts w:ascii="Arial" w:hAnsi="Arial" w:cs="Arial"/>
          <w:b/>
          <w:bCs/>
          <w:color w:val="5B5B5F"/>
          <w:sz w:val="28"/>
          <w:szCs w:val="28"/>
        </w:rPr>
        <w:t>h</w:t>
      </w:r>
      <w:r w:rsidR="0083414A" w:rsidRPr="0E03D98A">
        <w:rPr>
          <w:rFonts w:ascii="Arial" w:hAnsi="Arial" w:cs="Arial"/>
          <w:b/>
          <w:bCs/>
          <w:color w:val="5B5B5F"/>
          <w:sz w:val="28"/>
          <w:szCs w:val="28"/>
        </w:rPr>
        <w:t xml:space="preserve"> (horário de Brasília)</w:t>
      </w:r>
    </w:p>
    <w:p w14:paraId="154269C0" w14:textId="77777777" w:rsidR="0083414A" w:rsidRPr="006E1990" w:rsidRDefault="0083414A" w:rsidP="00127AAA">
      <w:pPr>
        <w:rPr>
          <w:rFonts w:ascii="Arial" w:hAnsi="Arial" w:cs="Arial"/>
          <w:b/>
          <w:bCs/>
          <w:color w:val="5B5B5F"/>
          <w:sz w:val="26"/>
          <w:szCs w:val="26"/>
        </w:rPr>
      </w:pPr>
    </w:p>
    <w:p w14:paraId="6B4D60D5" w14:textId="77777777" w:rsidR="00620B7F" w:rsidRDefault="00620B7F" w:rsidP="009B65D5">
      <w:pPr>
        <w:jc w:val="both"/>
        <w:rPr>
          <w:rFonts w:ascii="Arial" w:hAnsi="Arial" w:cs="Arial"/>
          <w:b/>
          <w:bCs/>
          <w:caps/>
          <w:color w:val="405CA1"/>
          <w:sz w:val="32"/>
          <w:szCs w:val="32"/>
        </w:rPr>
      </w:pPr>
    </w:p>
    <w:p w14:paraId="7A20D12A" w14:textId="58205443" w:rsidR="009B65D5" w:rsidRPr="005702B7" w:rsidRDefault="0083414A" w:rsidP="009B65D5">
      <w:pPr>
        <w:jc w:val="both"/>
        <w:rPr>
          <w:rFonts w:ascii="Arial" w:hAnsi="Arial" w:cs="Arial"/>
          <w:caps/>
          <w:color w:val="4F81BD" w:themeColor="accent1"/>
          <w:sz w:val="32"/>
          <w:szCs w:val="32"/>
        </w:rPr>
      </w:pPr>
      <w:r w:rsidRPr="005702B7">
        <w:rPr>
          <w:rFonts w:ascii="Arial" w:hAnsi="Arial" w:cs="Arial"/>
          <w:b/>
          <w:bCs/>
          <w:caps/>
          <w:color w:val="4F81BD" w:themeColor="accent1"/>
          <w:sz w:val="32"/>
          <w:szCs w:val="32"/>
        </w:rPr>
        <w:t>Critério de Julgamento:</w:t>
      </w:r>
    </w:p>
    <w:p w14:paraId="32F6E33E" w14:textId="3C421596" w:rsidR="0083414A" w:rsidRPr="006E1990" w:rsidRDefault="0083414A" w:rsidP="009B65D5">
      <w:pPr>
        <w:jc w:val="both"/>
        <w:rPr>
          <w:rFonts w:ascii="Arial" w:hAnsi="Arial" w:cs="Arial"/>
          <w:sz w:val="28"/>
          <w:szCs w:val="28"/>
        </w:rPr>
      </w:pPr>
      <w:r w:rsidRPr="00620B7F">
        <w:rPr>
          <w:rFonts w:ascii="Arial" w:hAnsi="Arial" w:cs="Arial"/>
          <w:color w:val="595959" w:themeColor="text1" w:themeTint="A6"/>
          <w:sz w:val="28"/>
          <w:szCs w:val="28"/>
        </w:rPr>
        <w:t xml:space="preserve">[menor preço] / [maior desconto] </w:t>
      </w:r>
      <w:r w:rsidRPr="006E1990">
        <w:rPr>
          <w:rFonts w:ascii="Arial" w:hAnsi="Arial" w:cs="Arial"/>
          <w:sz w:val="28"/>
          <w:szCs w:val="28"/>
        </w:rPr>
        <w:t>por</w:t>
      </w:r>
      <w:r w:rsidRPr="006E1990">
        <w:rPr>
          <w:rFonts w:ascii="Arial" w:hAnsi="Arial" w:cs="Arial"/>
          <w:color w:val="FF0000"/>
          <w:sz w:val="28"/>
          <w:szCs w:val="28"/>
        </w:rPr>
        <w:t xml:space="preserve"> </w:t>
      </w:r>
      <w:r w:rsidRPr="00620B7F">
        <w:rPr>
          <w:rFonts w:ascii="Arial" w:hAnsi="Arial" w:cs="Arial"/>
          <w:color w:val="595959" w:themeColor="text1" w:themeTint="A6"/>
          <w:sz w:val="28"/>
          <w:szCs w:val="28"/>
        </w:rPr>
        <w:t>[item] / [por grupo] / [global]</w:t>
      </w:r>
    </w:p>
    <w:p w14:paraId="48A2A884" w14:textId="77777777" w:rsidR="009B65D5" w:rsidRPr="006E1990" w:rsidRDefault="009B65D5" w:rsidP="009B65D5">
      <w:pPr>
        <w:jc w:val="both"/>
        <w:rPr>
          <w:rFonts w:ascii="Arial" w:hAnsi="Arial" w:cs="Arial"/>
          <w:sz w:val="26"/>
          <w:szCs w:val="26"/>
        </w:rPr>
      </w:pPr>
    </w:p>
    <w:p w14:paraId="6181E838" w14:textId="77777777" w:rsidR="009B65D5" w:rsidRPr="005702B7" w:rsidRDefault="0083414A" w:rsidP="009B65D5">
      <w:pPr>
        <w:jc w:val="both"/>
        <w:rPr>
          <w:rFonts w:ascii="Arial" w:hAnsi="Arial" w:cs="Arial"/>
          <w:caps/>
          <w:color w:val="4F81BD" w:themeColor="accent1"/>
          <w:sz w:val="32"/>
          <w:szCs w:val="32"/>
        </w:rPr>
      </w:pPr>
      <w:r w:rsidRPr="005702B7">
        <w:rPr>
          <w:rFonts w:ascii="Arial" w:hAnsi="Arial" w:cs="Arial"/>
          <w:b/>
          <w:bCs/>
          <w:caps/>
          <w:color w:val="4F81BD" w:themeColor="accent1"/>
          <w:sz w:val="32"/>
          <w:szCs w:val="32"/>
        </w:rPr>
        <w:t>Modo de disputa:</w:t>
      </w:r>
    </w:p>
    <w:p w14:paraId="44787F57" w14:textId="3466A983" w:rsidR="0083414A" w:rsidRPr="006E1990" w:rsidRDefault="0083414A" w:rsidP="009B65D5">
      <w:pPr>
        <w:jc w:val="both"/>
        <w:rPr>
          <w:rFonts w:ascii="Arial" w:hAnsi="Arial" w:cs="Arial"/>
          <w:sz w:val="28"/>
          <w:szCs w:val="28"/>
        </w:rPr>
      </w:pPr>
      <w:r w:rsidRPr="00620B7F">
        <w:rPr>
          <w:rFonts w:ascii="Arial" w:hAnsi="Arial" w:cs="Arial"/>
          <w:color w:val="595959" w:themeColor="text1" w:themeTint="A6"/>
          <w:sz w:val="28"/>
          <w:szCs w:val="28"/>
        </w:rPr>
        <w:t>[aberto] / [aberto e fechado] / [fechado e aberto]</w:t>
      </w:r>
    </w:p>
    <w:p w14:paraId="3374E9D6" w14:textId="77777777" w:rsidR="0083414A" w:rsidRPr="006E1990" w:rsidRDefault="0083414A" w:rsidP="00127AAA">
      <w:pPr>
        <w:rPr>
          <w:rFonts w:ascii="Arial" w:hAnsi="Arial" w:cs="Arial"/>
          <w:color w:val="5B5B5F"/>
          <w:sz w:val="26"/>
          <w:szCs w:val="26"/>
        </w:rPr>
      </w:pPr>
    </w:p>
    <w:p w14:paraId="4AF48309" w14:textId="77777777" w:rsidR="006927AE" w:rsidRPr="006E1990" w:rsidRDefault="006927AE" w:rsidP="00127AAA">
      <w:pPr>
        <w:rPr>
          <w:rFonts w:ascii="Arial" w:hAnsi="Arial" w:cs="Arial"/>
          <w:b/>
          <w:bCs/>
          <w:color w:val="405CA1"/>
          <w:sz w:val="26"/>
          <w:szCs w:val="26"/>
        </w:rPr>
      </w:pPr>
    </w:p>
    <w:p w14:paraId="0B4AA8E2" w14:textId="77777777" w:rsidR="005702B7" w:rsidRPr="00244403" w:rsidRDefault="005702B7" w:rsidP="005702B7">
      <w:pPr>
        <w:rPr>
          <w:rFonts w:ascii="Arial" w:hAnsi="Arial" w:cs="Arial"/>
          <w:b/>
          <w:bCs/>
          <w:color w:val="405CA1"/>
          <w:sz w:val="32"/>
          <w:szCs w:val="32"/>
        </w:rPr>
      </w:pPr>
      <w:r w:rsidRPr="00A92E17">
        <w:rPr>
          <w:rFonts w:ascii="Arial" w:hAnsi="Arial" w:cs="Arial"/>
          <w:b/>
          <w:bCs/>
          <w:color w:val="405CA1"/>
          <w:sz w:val="32"/>
          <w:szCs w:val="32"/>
          <w:highlight w:val="yellow"/>
        </w:rPr>
        <w:t>TRATAMENTO FAVORECIDO</w:t>
      </w:r>
      <w:r w:rsidRPr="00244403">
        <w:rPr>
          <w:rFonts w:ascii="Arial" w:hAnsi="Arial" w:cs="Arial"/>
          <w:b/>
          <w:bCs/>
          <w:color w:val="405CA1"/>
          <w:sz w:val="32"/>
          <w:szCs w:val="32"/>
        </w:rPr>
        <w:t xml:space="preserve"> ME/EPP/EQUIPARADAS</w:t>
      </w:r>
    </w:p>
    <w:p w14:paraId="623D4ED2" w14:textId="3A77326C" w:rsidR="00127AAA" w:rsidRDefault="00127AAA" w:rsidP="00127AAA">
      <w:pPr>
        <w:rPr>
          <w:rFonts w:ascii="Arial" w:hAnsi="Arial" w:cs="Arial"/>
          <w:b/>
          <w:bCs/>
          <w:color w:val="5B5B5F"/>
          <w:sz w:val="26"/>
          <w:szCs w:val="26"/>
        </w:rPr>
      </w:pPr>
      <w:r w:rsidRPr="006E1990">
        <w:rPr>
          <w:rFonts w:ascii="Arial" w:hAnsi="Arial" w:cs="Arial"/>
          <w:b/>
          <w:bCs/>
          <w:color w:val="5B5B5F"/>
          <w:sz w:val="26"/>
          <w:szCs w:val="26"/>
        </w:rPr>
        <w:t>SIM</w:t>
      </w:r>
      <w:r w:rsidR="00244403">
        <w:rPr>
          <w:rFonts w:ascii="Arial" w:hAnsi="Arial" w:cs="Arial"/>
          <w:b/>
          <w:bCs/>
          <w:color w:val="5B5B5F"/>
          <w:sz w:val="26"/>
          <w:szCs w:val="26"/>
        </w:rPr>
        <w:t xml:space="preserve"> / NÃO</w:t>
      </w:r>
    </w:p>
    <w:p w14:paraId="23A938D5" w14:textId="77777777" w:rsidR="004847B6" w:rsidRPr="006E1990" w:rsidRDefault="004847B6" w:rsidP="00127AAA">
      <w:pPr>
        <w:rPr>
          <w:rFonts w:ascii="Arial" w:hAnsi="Arial" w:cs="Arial"/>
          <w:b/>
          <w:bCs/>
          <w:color w:val="5B5B5F"/>
          <w:sz w:val="26"/>
          <w:szCs w:val="26"/>
        </w:rPr>
      </w:pPr>
    </w:p>
    <w:p w14:paraId="4903965D" w14:textId="77777777" w:rsidR="003F579D" w:rsidRDefault="003F579D" w:rsidP="00127AAA">
      <w:pPr>
        <w:rPr>
          <w:rFonts w:ascii="Arial" w:hAnsi="Arial" w:cs="Arial"/>
          <w:b/>
          <w:bCs/>
          <w:color w:val="5B5B5F"/>
          <w:sz w:val="28"/>
          <w:szCs w:val="28"/>
        </w:rPr>
      </w:pPr>
    </w:p>
    <w:p w14:paraId="3F5A00B5" w14:textId="77777777" w:rsidR="005702B7" w:rsidRPr="00CB77CA" w:rsidRDefault="005702B7" w:rsidP="005702B7">
      <w:pPr>
        <w:rPr>
          <w:rFonts w:ascii="Arial" w:hAnsi="Arial" w:cs="Arial"/>
          <w:b/>
          <w:bCs/>
          <w:color w:val="405CA1"/>
          <w:sz w:val="32"/>
          <w:szCs w:val="32"/>
        </w:rPr>
      </w:pPr>
      <w:r w:rsidRPr="0099163F">
        <w:rPr>
          <w:rFonts w:ascii="Arial" w:hAnsi="Arial" w:cs="Arial"/>
          <w:b/>
          <w:bCs/>
          <w:color w:val="405CA1"/>
          <w:sz w:val="32"/>
          <w:szCs w:val="32"/>
          <w:highlight w:val="yellow"/>
        </w:rPr>
        <w:lastRenderedPageBreak/>
        <w:t>MARGEM DE PREFERÊNCIA</w:t>
      </w:r>
      <w:r w:rsidRPr="00CB77CA">
        <w:rPr>
          <w:rFonts w:ascii="Arial" w:hAnsi="Arial" w:cs="Arial"/>
          <w:b/>
          <w:bCs/>
          <w:color w:val="405CA1"/>
          <w:sz w:val="32"/>
          <w:szCs w:val="32"/>
        </w:rPr>
        <w:t xml:space="preserve"> PARA ALGUM ITEM</w:t>
      </w:r>
    </w:p>
    <w:p w14:paraId="3230D4F0" w14:textId="7AD9FD30" w:rsidR="005702B7" w:rsidRDefault="005702B7" w:rsidP="005702B7">
      <w:pPr>
        <w:rPr>
          <w:rFonts w:ascii="Arial" w:hAnsi="Arial" w:cs="Arial"/>
          <w:b/>
          <w:bCs/>
          <w:color w:val="5B5B5F"/>
          <w:sz w:val="28"/>
          <w:szCs w:val="28"/>
        </w:rPr>
      </w:pPr>
      <w:r w:rsidRPr="00CB77CA">
        <w:rPr>
          <w:rFonts w:ascii="Arial" w:hAnsi="Arial" w:cs="Arial"/>
          <w:b/>
          <w:bCs/>
          <w:color w:val="5B5B5F"/>
          <w:sz w:val="26"/>
          <w:szCs w:val="26"/>
        </w:rPr>
        <w:t>[SIM] / [NÃO]</w:t>
      </w:r>
    </w:p>
    <w:p w14:paraId="462602AF" w14:textId="123A6BF1" w:rsidR="00DD79E5" w:rsidRDefault="00DD79E5" w:rsidP="00127AAA">
      <w:pPr>
        <w:rPr>
          <w:rFonts w:ascii="Arial" w:hAnsi="Arial" w:cs="Arial"/>
          <w:color w:val="5B5B5F"/>
          <w:sz w:val="28"/>
          <w:szCs w:val="28"/>
        </w:rPr>
      </w:pPr>
      <w:r w:rsidRPr="005702B7">
        <w:rPr>
          <w:rFonts w:ascii="Arial" w:hAnsi="Arial" w:cs="Arial"/>
          <w:b/>
          <w:bCs/>
          <w:color w:val="4F81BD" w:themeColor="accent1"/>
          <w:sz w:val="28"/>
          <w:szCs w:val="28"/>
        </w:rPr>
        <w:t>PREGOEIRO(A)</w:t>
      </w:r>
      <w:r w:rsidRPr="005702B7">
        <w:rPr>
          <w:rFonts w:ascii="Arial" w:hAnsi="Arial" w:cs="Arial"/>
          <w:b/>
          <w:bCs/>
          <w:color w:val="4F81BD" w:themeColor="accent1"/>
          <w:sz w:val="28"/>
          <w:szCs w:val="28"/>
        </w:rPr>
        <w:br/>
      </w:r>
      <w:r>
        <w:rPr>
          <w:rFonts w:ascii="Arial" w:hAnsi="Arial" w:cs="Arial"/>
          <w:color w:val="5B5B5F"/>
          <w:sz w:val="28"/>
          <w:szCs w:val="28"/>
        </w:rPr>
        <w:t>xxxxxxxxxx – Designado(a) pela Portaria Administrativa nº 203/2024</w:t>
      </w:r>
    </w:p>
    <w:p w14:paraId="1827F439" w14:textId="77777777" w:rsidR="005702B7" w:rsidRDefault="005702B7" w:rsidP="00127AAA">
      <w:pPr>
        <w:rPr>
          <w:rFonts w:ascii="Arial" w:hAnsi="Arial" w:cs="Arial"/>
          <w:color w:val="5B5B5F"/>
          <w:sz w:val="28"/>
          <w:szCs w:val="28"/>
        </w:rPr>
      </w:pPr>
    </w:p>
    <w:p w14:paraId="1AA78094" w14:textId="26FC6716" w:rsidR="005702B7" w:rsidRDefault="005702B7">
      <w:pPr>
        <w:rPr>
          <w:rFonts w:ascii="Arial" w:hAnsi="Arial" w:cs="Arial"/>
          <w:color w:val="5B5B5F"/>
          <w:sz w:val="28"/>
          <w:szCs w:val="28"/>
        </w:rPr>
      </w:pPr>
      <w:r>
        <w:rPr>
          <w:rFonts w:ascii="Arial" w:hAnsi="Arial" w:cs="Arial"/>
          <w:color w:val="5B5B5F"/>
          <w:sz w:val="28"/>
          <w:szCs w:val="28"/>
        </w:rPr>
        <w:br w:type="page"/>
      </w:r>
    </w:p>
    <w:p w14:paraId="3C0B8F1C" w14:textId="77777777" w:rsidR="005702B7" w:rsidRDefault="005702B7" w:rsidP="00127AAA">
      <w:pPr>
        <w:rPr>
          <w:rFonts w:ascii="Arial" w:hAnsi="Arial" w:cs="Arial"/>
          <w:color w:val="5B5B5F"/>
          <w:sz w:val="28"/>
          <w:szCs w:val="28"/>
        </w:rPr>
      </w:pPr>
    </w:p>
    <w:p w14:paraId="0178A7FC" w14:textId="77777777" w:rsidR="00DD79E5" w:rsidRPr="00DD79E5" w:rsidRDefault="00DD79E5" w:rsidP="00127AAA">
      <w:pPr>
        <w:rPr>
          <w:rFonts w:ascii="Arial" w:hAnsi="Arial" w:cs="Arial"/>
          <w:color w:val="5B5B5F"/>
          <w:sz w:val="28"/>
          <w:szCs w:val="28"/>
        </w:rPr>
      </w:pPr>
    </w:p>
    <w:sdt>
      <w:sdtPr>
        <w:rPr>
          <w:rFonts w:ascii="Arial" w:eastAsia="Times New Roman" w:hAnsi="Arial" w:cs="Arial"/>
          <w:color w:val="auto"/>
          <w:sz w:val="22"/>
          <w:szCs w:val="22"/>
        </w:rPr>
        <w:id w:val="-1464184663"/>
        <w:docPartObj>
          <w:docPartGallery w:val="Table of Contents"/>
          <w:docPartUnique/>
        </w:docPartObj>
      </w:sdtPr>
      <w:sdtEndPr>
        <w:rPr>
          <w:rFonts w:eastAsiaTheme="minorEastAsia"/>
          <w:b/>
          <w:bCs/>
        </w:rPr>
      </w:sdtEndPr>
      <w:sdtContent>
        <w:p w14:paraId="579C8A6D" w14:textId="77777777" w:rsidR="005702B7" w:rsidRPr="006E1990" w:rsidRDefault="005702B7" w:rsidP="005702B7">
          <w:pPr>
            <w:pStyle w:val="CabealhodoSumrio"/>
            <w:rPr>
              <w:rFonts w:ascii="Arial" w:hAnsi="Arial" w:cs="Arial"/>
              <w:sz w:val="22"/>
              <w:szCs w:val="22"/>
            </w:rPr>
          </w:pPr>
          <w:r w:rsidRPr="006E1990">
            <w:rPr>
              <w:rFonts w:ascii="Arial" w:hAnsi="Arial" w:cs="Arial"/>
              <w:sz w:val="22"/>
              <w:szCs w:val="22"/>
            </w:rPr>
            <w:t>Sumário</w:t>
          </w:r>
        </w:p>
        <w:p w14:paraId="2B774CB8" w14:textId="77777777" w:rsidR="005702B7" w:rsidRPr="006E1990" w:rsidRDefault="005702B7" w:rsidP="005702B7">
          <w:pPr>
            <w:rPr>
              <w:rFonts w:ascii="Arial" w:hAnsi="Arial" w:cs="Arial"/>
            </w:rPr>
          </w:pPr>
        </w:p>
        <w:p w14:paraId="1AC6EF82" w14:textId="77777777" w:rsidR="005702B7" w:rsidRDefault="005702B7" w:rsidP="005702B7">
          <w:pPr>
            <w:pStyle w:val="Sumrio1"/>
            <w:rPr>
              <w:rFonts w:asciiTheme="minorHAnsi" w:eastAsiaTheme="minorEastAsia" w:hAnsiTheme="minorHAnsi" w:cstheme="minorBidi"/>
              <w:noProof/>
              <w:kern w:val="2"/>
              <w:sz w:val="24"/>
              <w14:ligatures w14:val="standardContextual"/>
            </w:rPr>
          </w:pPr>
          <w:r w:rsidRPr="006E1990">
            <w:rPr>
              <w:rFonts w:cs="Arial"/>
              <w:sz w:val="22"/>
              <w:szCs w:val="22"/>
            </w:rPr>
            <w:fldChar w:fldCharType="begin"/>
          </w:r>
          <w:r w:rsidRPr="006E1990">
            <w:rPr>
              <w:rFonts w:cs="Arial"/>
              <w:sz w:val="22"/>
              <w:szCs w:val="22"/>
            </w:rPr>
            <w:instrText xml:space="preserve"> TOC \o "1-3" \h \z \u </w:instrText>
          </w:r>
          <w:r w:rsidRPr="006E1990">
            <w:rPr>
              <w:rFonts w:cs="Arial"/>
              <w:sz w:val="22"/>
              <w:szCs w:val="22"/>
            </w:rPr>
            <w:fldChar w:fldCharType="separate"/>
          </w:r>
          <w:hyperlink w:anchor="_Toc205891397" w:history="1">
            <w:r w:rsidRPr="007476FB">
              <w:rPr>
                <w:rStyle w:val="Hyperlink"/>
                <w:noProof/>
                <w:lang w:eastAsia="en-US"/>
              </w:rPr>
              <w:t>1.</w:t>
            </w:r>
            <w:r>
              <w:rPr>
                <w:rFonts w:asciiTheme="minorHAnsi" w:eastAsiaTheme="minorEastAsia" w:hAnsiTheme="minorHAnsi" w:cstheme="minorBidi"/>
                <w:noProof/>
                <w:kern w:val="2"/>
                <w:sz w:val="24"/>
                <w14:ligatures w14:val="standardContextual"/>
              </w:rPr>
              <w:tab/>
            </w:r>
            <w:r w:rsidRPr="007476FB">
              <w:rPr>
                <w:rStyle w:val="Hyperlink"/>
                <w:noProof/>
                <w:lang w:eastAsia="en-US"/>
              </w:rPr>
              <w:t>DO OBJETO</w:t>
            </w:r>
            <w:r>
              <w:rPr>
                <w:noProof/>
                <w:webHidden/>
              </w:rPr>
              <w:tab/>
            </w:r>
            <w:r>
              <w:rPr>
                <w:noProof/>
                <w:webHidden/>
              </w:rPr>
              <w:fldChar w:fldCharType="begin"/>
            </w:r>
            <w:r>
              <w:rPr>
                <w:noProof/>
                <w:webHidden/>
              </w:rPr>
              <w:instrText xml:space="preserve"> PAGEREF _Toc205891397 \h </w:instrText>
            </w:r>
            <w:r>
              <w:rPr>
                <w:noProof/>
                <w:webHidden/>
              </w:rPr>
            </w:r>
            <w:r>
              <w:rPr>
                <w:noProof/>
                <w:webHidden/>
              </w:rPr>
              <w:fldChar w:fldCharType="separate"/>
            </w:r>
            <w:r>
              <w:rPr>
                <w:noProof/>
                <w:webHidden/>
              </w:rPr>
              <w:t>3</w:t>
            </w:r>
            <w:r>
              <w:rPr>
                <w:noProof/>
                <w:webHidden/>
              </w:rPr>
              <w:fldChar w:fldCharType="end"/>
            </w:r>
          </w:hyperlink>
        </w:p>
        <w:p w14:paraId="5CDF1EB3" w14:textId="77777777" w:rsidR="005702B7" w:rsidRDefault="005702B7" w:rsidP="005702B7">
          <w:pPr>
            <w:pStyle w:val="Sumrio1"/>
            <w:rPr>
              <w:rFonts w:asciiTheme="minorHAnsi" w:eastAsiaTheme="minorEastAsia" w:hAnsiTheme="minorHAnsi" w:cstheme="minorBidi"/>
              <w:noProof/>
              <w:kern w:val="2"/>
              <w:sz w:val="24"/>
              <w14:ligatures w14:val="standardContextual"/>
            </w:rPr>
          </w:pPr>
          <w:hyperlink w:anchor="_Toc205891398" w:history="1">
            <w:r w:rsidRPr="007476FB">
              <w:rPr>
                <w:rStyle w:val="Hyperlink"/>
                <w:noProof/>
              </w:rPr>
              <w:t>2.</w:t>
            </w:r>
            <w:r>
              <w:rPr>
                <w:rFonts w:asciiTheme="minorHAnsi" w:eastAsiaTheme="minorEastAsia" w:hAnsiTheme="minorHAnsi" w:cstheme="minorBidi"/>
                <w:noProof/>
                <w:kern w:val="2"/>
                <w:sz w:val="24"/>
                <w14:ligatures w14:val="standardContextual"/>
              </w:rPr>
              <w:tab/>
            </w:r>
            <w:r w:rsidRPr="007476FB">
              <w:rPr>
                <w:rStyle w:val="Hyperlink"/>
                <w:i/>
                <w:iCs/>
                <w:noProof/>
                <w:shd w:val="clear" w:color="auto" w:fill="00FFFF"/>
              </w:rPr>
              <w:t>DO REGISTRO DE PREÇOS</w:t>
            </w:r>
            <w:r>
              <w:rPr>
                <w:noProof/>
                <w:webHidden/>
              </w:rPr>
              <w:tab/>
            </w:r>
            <w:r>
              <w:rPr>
                <w:noProof/>
                <w:webHidden/>
              </w:rPr>
              <w:fldChar w:fldCharType="begin"/>
            </w:r>
            <w:r>
              <w:rPr>
                <w:noProof/>
                <w:webHidden/>
              </w:rPr>
              <w:instrText xml:space="preserve"> PAGEREF _Toc205891398 \h </w:instrText>
            </w:r>
            <w:r>
              <w:rPr>
                <w:noProof/>
                <w:webHidden/>
              </w:rPr>
            </w:r>
            <w:r>
              <w:rPr>
                <w:noProof/>
                <w:webHidden/>
              </w:rPr>
              <w:fldChar w:fldCharType="separate"/>
            </w:r>
            <w:r>
              <w:rPr>
                <w:noProof/>
                <w:webHidden/>
              </w:rPr>
              <w:t>4</w:t>
            </w:r>
            <w:r>
              <w:rPr>
                <w:noProof/>
                <w:webHidden/>
              </w:rPr>
              <w:fldChar w:fldCharType="end"/>
            </w:r>
          </w:hyperlink>
        </w:p>
        <w:p w14:paraId="76A99603" w14:textId="77777777" w:rsidR="005702B7" w:rsidRDefault="005702B7" w:rsidP="005702B7">
          <w:pPr>
            <w:pStyle w:val="Sumrio1"/>
            <w:rPr>
              <w:rFonts w:asciiTheme="minorHAnsi" w:eastAsiaTheme="minorEastAsia" w:hAnsiTheme="minorHAnsi" w:cstheme="minorBidi"/>
              <w:noProof/>
              <w:kern w:val="2"/>
              <w:sz w:val="24"/>
              <w14:ligatures w14:val="standardContextual"/>
            </w:rPr>
          </w:pPr>
          <w:hyperlink w:anchor="_Toc205891399" w:history="1">
            <w:r w:rsidRPr="007476FB">
              <w:rPr>
                <w:rStyle w:val="Hyperlink"/>
                <w:noProof/>
              </w:rPr>
              <w:t>3.</w:t>
            </w:r>
            <w:r>
              <w:rPr>
                <w:rFonts w:asciiTheme="minorHAnsi" w:eastAsiaTheme="minorEastAsia" w:hAnsiTheme="minorHAnsi" w:cstheme="minorBidi"/>
                <w:noProof/>
                <w:kern w:val="2"/>
                <w:sz w:val="24"/>
                <w14:ligatures w14:val="standardContextual"/>
              </w:rPr>
              <w:tab/>
            </w:r>
            <w:r w:rsidRPr="007476FB">
              <w:rPr>
                <w:rStyle w:val="Hyperlink"/>
                <w:noProof/>
              </w:rPr>
              <w:t>DA PARTICIPAÇÃO NA LICITAÇÃO</w:t>
            </w:r>
            <w:r>
              <w:rPr>
                <w:noProof/>
                <w:webHidden/>
              </w:rPr>
              <w:tab/>
            </w:r>
            <w:r>
              <w:rPr>
                <w:noProof/>
                <w:webHidden/>
              </w:rPr>
              <w:fldChar w:fldCharType="begin"/>
            </w:r>
            <w:r>
              <w:rPr>
                <w:noProof/>
                <w:webHidden/>
              </w:rPr>
              <w:instrText xml:space="preserve"> PAGEREF _Toc205891399 \h </w:instrText>
            </w:r>
            <w:r>
              <w:rPr>
                <w:noProof/>
                <w:webHidden/>
              </w:rPr>
            </w:r>
            <w:r>
              <w:rPr>
                <w:noProof/>
                <w:webHidden/>
              </w:rPr>
              <w:fldChar w:fldCharType="separate"/>
            </w:r>
            <w:r>
              <w:rPr>
                <w:noProof/>
                <w:webHidden/>
              </w:rPr>
              <w:t>4</w:t>
            </w:r>
            <w:r>
              <w:rPr>
                <w:noProof/>
                <w:webHidden/>
              </w:rPr>
              <w:fldChar w:fldCharType="end"/>
            </w:r>
          </w:hyperlink>
        </w:p>
        <w:p w14:paraId="62ECDAE3" w14:textId="77777777" w:rsidR="005702B7" w:rsidRDefault="005702B7" w:rsidP="005702B7">
          <w:pPr>
            <w:pStyle w:val="Sumrio1"/>
            <w:rPr>
              <w:rFonts w:asciiTheme="minorHAnsi" w:eastAsiaTheme="minorEastAsia" w:hAnsiTheme="minorHAnsi" w:cstheme="minorBidi"/>
              <w:noProof/>
              <w:kern w:val="2"/>
              <w:sz w:val="24"/>
              <w14:ligatures w14:val="standardContextual"/>
            </w:rPr>
          </w:pPr>
          <w:hyperlink w:anchor="_Toc205891400" w:history="1">
            <w:r w:rsidRPr="007476FB">
              <w:rPr>
                <w:rStyle w:val="Hyperlink"/>
                <w:i/>
                <w:noProof/>
              </w:rPr>
              <w:t>4.</w:t>
            </w:r>
            <w:r>
              <w:rPr>
                <w:rFonts w:asciiTheme="minorHAnsi" w:eastAsiaTheme="minorEastAsia" w:hAnsiTheme="minorHAnsi" w:cstheme="minorBidi"/>
                <w:noProof/>
                <w:kern w:val="2"/>
                <w:sz w:val="24"/>
                <w14:ligatures w14:val="standardContextual"/>
              </w:rPr>
              <w:tab/>
            </w:r>
            <w:r w:rsidRPr="007476FB">
              <w:rPr>
                <w:rStyle w:val="Hyperlink"/>
                <w:i/>
                <w:noProof/>
              </w:rPr>
              <w:t>DO ORÇAMENTO ESTIMADO</w:t>
            </w:r>
            <w:r>
              <w:rPr>
                <w:noProof/>
                <w:webHidden/>
              </w:rPr>
              <w:tab/>
            </w:r>
            <w:r>
              <w:rPr>
                <w:noProof/>
                <w:webHidden/>
              </w:rPr>
              <w:fldChar w:fldCharType="begin"/>
            </w:r>
            <w:r>
              <w:rPr>
                <w:noProof/>
                <w:webHidden/>
              </w:rPr>
              <w:instrText xml:space="preserve"> PAGEREF _Toc205891400 \h </w:instrText>
            </w:r>
            <w:r>
              <w:rPr>
                <w:noProof/>
                <w:webHidden/>
              </w:rPr>
            </w:r>
            <w:r>
              <w:rPr>
                <w:noProof/>
                <w:webHidden/>
              </w:rPr>
              <w:fldChar w:fldCharType="separate"/>
            </w:r>
            <w:r>
              <w:rPr>
                <w:noProof/>
                <w:webHidden/>
              </w:rPr>
              <w:t>6</w:t>
            </w:r>
            <w:r>
              <w:rPr>
                <w:noProof/>
                <w:webHidden/>
              </w:rPr>
              <w:fldChar w:fldCharType="end"/>
            </w:r>
          </w:hyperlink>
        </w:p>
        <w:p w14:paraId="33962296" w14:textId="77777777" w:rsidR="005702B7" w:rsidRDefault="005702B7" w:rsidP="005702B7">
          <w:pPr>
            <w:pStyle w:val="Sumrio1"/>
            <w:rPr>
              <w:rFonts w:asciiTheme="minorHAnsi" w:eastAsiaTheme="minorEastAsia" w:hAnsiTheme="minorHAnsi" w:cstheme="minorBidi"/>
              <w:noProof/>
              <w:kern w:val="2"/>
              <w:sz w:val="24"/>
              <w14:ligatures w14:val="standardContextual"/>
            </w:rPr>
          </w:pPr>
          <w:hyperlink w:anchor="_Toc205891401" w:history="1">
            <w:r w:rsidRPr="007476FB">
              <w:rPr>
                <w:rStyle w:val="Hyperlink"/>
                <w:noProof/>
              </w:rPr>
              <w:t>5.</w:t>
            </w:r>
            <w:r>
              <w:rPr>
                <w:rFonts w:asciiTheme="minorHAnsi" w:eastAsiaTheme="minorEastAsia" w:hAnsiTheme="minorHAnsi" w:cstheme="minorBidi"/>
                <w:noProof/>
                <w:kern w:val="2"/>
                <w:sz w:val="24"/>
                <w14:ligatures w14:val="standardContextual"/>
              </w:rPr>
              <w:tab/>
            </w:r>
            <w:r w:rsidRPr="007476FB">
              <w:rPr>
                <w:rStyle w:val="Hyperlink"/>
                <w:noProof/>
              </w:rPr>
              <w:t>DA APRESENTAÇÃO DA PROPOSTA E DOS DOCUMENTOS DE HABILITAÇÃO</w:t>
            </w:r>
            <w:r>
              <w:rPr>
                <w:noProof/>
                <w:webHidden/>
              </w:rPr>
              <w:tab/>
            </w:r>
            <w:r>
              <w:rPr>
                <w:noProof/>
                <w:webHidden/>
              </w:rPr>
              <w:fldChar w:fldCharType="begin"/>
            </w:r>
            <w:r>
              <w:rPr>
                <w:noProof/>
                <w:webHidden/>
              </w:rPr>
              <w:instrText xml:space="preserve"> PAGEREF _Toc205891401 \h </w:instrText>
            </w:r>
            <w:r>
              <w:rPr>
                <w:noProof/>
                <w:webHidden/>
              </w:rPr>
            </w:r>
            <w:r>
              <w:rPr>
                <w:noProof/>
                <w:webHidden/>
              </w:rPr>
              <w:fldChar w:fldCharType="separate"/>
            </w:r>
            <w:r>
              <w:rPr>
                <w:noProof/>
                <w:webHidden/>
              </w:rPr>
              <w:t>6</w:t>
            </w:r>
            <w:r>
              <w:rPr>
                <w:noProof/>
                <w:webHidden/>
              </w:rPr>
              <w:fldChar w:fldCharType="end"/>
            </w:r>
          </w:hyperlink>
        </w:p>
        <w:p w14:paraId="21B9B274" w14:textId="77777777" w:rsidR="005702B7" w:rsidRDefault="005702B7" w:rsidP="005702B7">
          <w:pPr>
            <w:pStyle w:val="Sumrio1"/>
            <w:rPr>
              <w:rFonts w:asciiTheme="minorHAnsi" w:eastAsiaTheme="minorEastAsia" w:hAnsiTheme="minorHAnsi" w:cstheme="minorBidi"/>
              <w:noProof/>
              <w:kern w:val="2"/>
              <w:sz w:val="24"/>
              <w14:ligatures w14:val="standardContextual"/>
            </w:rPr>
          </w:pPr>
          <w:hyperlink w:anchor="_Toc205891402" w:history="1">
            <w:r w:rsidRPr="007476FB">
              <w:rPr>
                <w:rStyle w:val="Hyperlink"/>
                <w:noProof/>
              </w:rPr>
              <w:t>6.</w:t>
            </w:r>
            <w:r>
              <w:rPr>
                <w:rFonts w:asciiTheme="minorHAnsi" w:eastAsiaTheme="minorEastAsia" w:hAnsiTheme="minorHAnsi" w:cstheme="minorBidi"/>
                <w:noProof/>
                <w:kern w:val="2"/>
                <w:sz w:val="24"/>
                <w14:ligatures w14:val="standardContextual"/>
              </w:rPr>
              <w:tab/>
            </w:r>
            <w:r w:rsidRPr="007476FB">
              <w:rPr>
                <w:rStyle w:val="Hyperlink"/>
                <w:noProof/>
              </w:rPr>
              <w:t>DO PREENCHIMENTO DA PROPOSTA</w:t>
            </w:r>
            <w:r>
              <w:rPr>
                <w:noProof/>
                <w:webHidden/>
              </w:rPr>
              <w:tab/>
            </w:r>
            <w:r>
              <w:rPr>
                <w:noProof/>
                <w:webHidden/>
              </w:rPr>
              <w:fldChar w:fldCharType="begin"/>
            </w:r>
            <w:r>
              <w:rPr>
                <w:noProof/>
                <w:webHidden/>
              </w:rPr>
              <w:instrText xml:space="preserve"> PAGEREF _Toc205891402 \h </w:instrText>
            </w:r>
            <w:r>
              <w:rPr>
                <w:noProof/>
                <w:webHidden/>
              </w:rPr>
            </w:r>
            <w:r>
              <w:rPr>
                <w:noProof/>
                <w:webHidden/>
              </w:rPr>
              <w:fldChar w:fldCharType="separate"/>
            </w:r>
            <w:r>
              <w:rPr>
                <w:noProof/>
                <w:webHidden/>
              </w:rPr>
              <w:t>8</w:t>
            </w:r>
            <w:r>
              <w:rPr>
                <w:noProof/>
                <w:webHidden/>
              </w:rPr>
              <w:fldChar w:fldCharType="end"/>
            </w:r>
          </w:hyperlink>
        </w:p>
        <w:p w14:paraId="6BFFDD6F" w14:textId="77777777" w:rsidR="005702B7" w:rsidRDefault="005702B7" w:rsidP="005702B7">
          <w:pPr>
            <w:pStyle w:val="Sumrio1"/>
            <w:rPr>
              <w:rFonts w:asciiTheme="minorHAnsi" w:eastAsiaTheme="minorEastAsia" w:hAnsiTheme="minorHAnsi" w:cstheme="minorBidi"/>
              <w:noProof/>
              <w:kern w:val="2"/>
              <w:sz w:val="24"/>
              <w14:ligatures w14:val="standardContextual"/>
            </w:rPr>
          </w:pPr>
          <w:hyperlink w:anchor="_Toc205891403" w:history="1">
            <w:r w:rsidRPr="007476FB">
              <w:rPr>
                <w:rStyle w:val="Hyperlink"/>
                <w:noProof/>
              </w:rPr>
              <w:t>7.</w:t>
            </w:r>
            <w:r>
              <w:rPr>
                <w:rFonts w:asciiTheme="minorHAnsi" w:eastAsiaTheme="minorEastAsia" w:hAnsiTheme="minorHAnsi" w:cstheme="minorBidi"/>
                <w:noProof/>
                <w:kern w:val="2"/>
                <w:sz w:val="24"/>
                <w14:ligatures w14:val="standardContextual"/>
              </w:rPr>
              <w:tab/>
            </w:r>
            <w:r w:rsidRPr="007476FB">
              <w:rPr>
                <w:rStyle w:val="Hyperlink"/>
                <w:noProof/>
              </w:rPr>
              <w:t>DA ABERTURA DA SESSÃO, CLASSIFICAÇÃO DAS PROPOSTAS E FORMULAÇÃO DE LANCES</w:t>
            </w:r>
            <w:r>
              <w:rPr>
                <w:noProof/>
                <w:webHidden/>
              </w:rPr>
              <w:tab/>
            </w:r>
            <w:r>
              <w:rPr>
                <w:noProof/>
                <w:webHidden/>
              </w:rPr>
              <w:fldChar w:fldCharType="begin"/>
            </w:r>
            <w:r>
              <w:rPr>
                <w:noProof/>
                <w:webHidden/>
              </w:rPr>
              <w:instrText xml:space="preserve"> PAGEREF _Toc205891403 \h </w:instrText>
            </w:r>
            <w:r>
              <w:rPr>
                <w:noProof/>
                <w:webHidden/>
              </w:rPr>
            </w:r>
            <w:r>
              <w:rPr>
                <w:noProof/>
                <w:webHidden/>
              </w:rPr>
              <w:fldChar w:fldCharType="separate"/>
            </w:r>
            <w:r>
              <w:rPr>
                <w:noProof/>
                <w:webHidden/>
              </w:rPr>
              <w:t>10</w:t>
            </w:r>
            <w:r>
              <w:rPr>
                <w:noProof/>
                <w:webHidden/>
              </w:rPr>
              <w:fldChar w:fldCharType="end"/>
            </w:r>
          </w:hyperlink>
        </w:p>
        <w:p w14:paraId="51DEEE99" w14:textId="77777777" w:rsidR="005702B7" w:rsidRDefault="005702B7" w:rsidP="005702B7">
          <w:pPr>
            <w:pStyle w:val="Sumrio1"/>
            <w:rPr>
              <w:rFonts w:asciiTheme="minorHAnsi" w:eastAsiaTheme="minorEastAsia" w:hAnsiTheme="minorHAnsi" w:cstheme="minorBidi"/>
              <w:noProof/>
              <w:kern w:val="2"/>
              <w:sz w:val="24"/>
              <w14:ligatures w14:val="standardContextual"/>
            </w:rPr>
          </w:pPr>
          <w:hyperlink w:anchor="_Toc205891404" w:history="1">
            <w:r w:rsidRPr="007476FB">
              <w:rPr>
                <w:rStyle w:val="Hyperlink"/>
                <w:noProof/>
              </w:rPr>
              <w:t>8.</w:t>
            </w:r>
            <w:r>
              <w:rPr>
                <w:rFonts w:asciiTheme="minorHAnsi" w:eastAsiaTheme="minorEastAsia" w:hAnsiTheme="minorHAnsi" w:cstheme="minorBidi"/>
                <w:noProof/>
                <w:kern w:val="2"/>
                <w:sz w:val="24"/>
                <w14:ligatures w14:val="standardContextual"/>
              </w:rPr>
              <w:tab/>
            </w:r>
            <w:r w:rsidRPr="007476FB">
              <w:rPr>
                <w:rStyle w:val="Hyperlink"/>
                <w:noProof/>
              </w:rPr>
              <w:t>DA FASE DE JULGAMENTO</w:t>
            </w:r>
            <w:r>
              <w:rPr>
                <w:noProof/>
                <w:webHidden/>
              </w:rPr>
              <w:tab/>
            </w:r>
            <w:r>
              <w:rPr>
                <w:noProof/>
                <w:webHidden/>
              </w:rPr>
              <w:fldChar w:fldCharType="begin"/>
            </w:r>
            <w:r>
              <w:rPr>
                <w:noProof/>
                <w:webHidden/>
              </w:rPr>
              <w:instrText xml:space="preserve"> PAGEREF _Toc205891404 \h </w:instrText>
            </w:r>
            <w:r>
              <w:rPr>
                <w:noProof/>
                <w:webHidden/>
              </w:rPr>
            </w:r>
            <w:r>
              <w:rPr>
                <w:noProof/>
                <w:webHidden/>
              </w:rPr>
              <w:fldChar w:fldCharType="separate"/>
            </w:r>
            <w:r>
              <w:rPr>
                <w:noProof/>
                <w:webHidden/>
              </w:rPr>
              <w:t>14</w:t>
            </w:r>
            <w:r>
              <w:rPr>
                <w:noProof/>
                <w:webHidden/>
              </w:rPr>
              <w:fldChar w:fldCharType="end"/>
            </w:r>
          </w:hyperlink>
        </w:p>
        <w:p w14:paraId="70744669" w14:textId="77777777" w:rsidR="005702B7" w:rsidRDefault="005702B7" w:rsidP="005702B7">
          <w:pPr>
            <w:pStyle w:val="Sumrio1"/>
            <w:rPr>
              <w:rFonts w:asciiTheme="minorHAnsi" w:eastAsiaTheme="minorEastAsia" w:hAnsiTheme="minorHAnsi" w:cstheme="minorBidi"/>
              <w:noProof/>
              <w:kern w:val="2"/>
              <w:sz w:val="24"/>
              <w14:ligatures w14:val="standardContextual"/>
            </w:rPr>
          </w:pPr>
          <w:hyperlink w:anchor="_Toc205891405" w:history="1">
            <w:r w:rsidRPr="007476FB">
              <w:rPr>
                <w:rStyle w:val="Hyperlink"/>
                <w:noProof/>
              </w:rPr>
              <w:t>9.</w:t>
            </w:r>
            <w:r>
              <w:rPr>
                <w:rFonts w:asciiTheme="minorHAnsi" w:eastAsiaTheme="minorEastAsia" w:hAnsiTheme="minorHAnsi" w:cstheme="minorBidi"/>
                <w:noProof/>
                <w:kern w:val="2"/>
                <w:sz w:val="24"/>
                <w14:ligatures w14:val="standardContextual"/>
              </w:rPr>
              <w:tab/>
            </w:r>
            <w:r w:rsidRPr="007476FB">
              <w:rPr>
                <w:rStyle w:val="Hyperlink"/>
                <w:noProof/>
              </w:rPr>
              <w:t>DA FASE DE HABILITAÇÃO</w:t>
            </w:r>
            <w:r>
              <w:rPr>
                <w:noProof/>
                <w:webHidden/>
              </w:rPr>
              <w:tab/>
            </w:r>
            <w:r>
              <w:rPr>
                <w:noProof/>
                <w:webHidden/>
              </w:rPr>
              <w:fldChar w:fldCharType="begin"/>
            </w:r>
            <w:r>
              <w:rPr>
                <w:noProof/>
                <w:webHidden/>
              </w:rPr>
              <w:instrText xml:space="preserve"> PAGEREF _Toc205891405 \h </w:instrText>
            </w:r>
            <w:r>
              <w:rPr>
                <w:noProof/>
                <w:webHidden/>
              </w:rPr>
            </w:r>
            <w:r>
              <w:rPr>
                <w:noProof/>
                <w:webHidden/>
              </w:rPr>
              <w:fldChar w:fldCharType="separate"/>
            </w:r>
            <w:r>
              <w:rPr>
                <w:noProof/>
                <w:webHidden/>
              </w:rPr>
              <w:t>18</w:t>
            </w:r>
            <w:r>
              <w:rPr>
                <w:noProof/>
                <w:webHidden/>
              </w:rPr>
              <w:fldChar w:fldCharType="end"/>
            </w:r>
          </w:hyperlink>
        </w:p>
        <w:p w14:paraId="37BE1A63" w14:textId="77777777" w:rsidR="005702B7" w:rsidRDefault="005702B7" w:rsidP="005702B7">
          <w:pPr>
            <w:pStyle w:val="Sumrio1"/>
            <w:rPr>
              <w:rFonts w:asciiTheme="minorHAnsi" w:eastAsiaTheme="minorEastAsia" w:hAnsiTheme="minorHAnsi" w:cstheme="minorBidi"/>
              <w:noProof/>
              <w:kern w:val="2"/>
              <w:sz w:val="24"/>
              <w14:ligatures w14:val="standardContextual"/>
            </w:rPr>
          </w:pPr>
          <w:hyperlink w:anchor="_Toc205891406" w:history="1">
            <w:r w:rsidRPr="007476FB">
              <w:rPr>
                <w:rStyle w:val="Hyperlink"/>
                <w:noProof/>
                <w:highlight w:val="yellow"/>
              </w:rPr>
              <w:t>10.</w:t>
            </w:r>
            <w:r>
              <w:rPr>
                <w:rFonts w:asciiTheme="minorHAnsi" w:eastAsiaTheme="minorEastAsia" w:hAnsiTheme="minorHAnsi" w:cstheme="minorBidi"/>
                <w:noProof/>
                <w:kern w:val="2"/>
                <w:sz w:val="24"/>
                <w14:ligatures w14:val="standardContextual"/>
              </w:rPr>
              <w:tab/>
            </w:r>
            <w:r w:rsidRPr="007476FB">
              <w:rPr>
                <w:rStyle w:val="Hyperlink"/>
                <w:noProof/>
                <w:highlight w:val="yellow"/>
              </w:rPr>
              <w:t>DO TERMO DE CONTRATO</w:t>
            </w:r>
            <w:r>
              <w:rPr>
                <w:noProof/>
                <w:webHidden/>
              </w:rPr>
              <w:tab/>
            </w:r>
            <w:r>
              <w:rPr>
                <w:noProof/>
                <w:webHidden/>
              </w:rPr>
              <w:fldChar w:fldCharType="begin"/>
            </w:r>
            <w:r>
              <w:rPr>
                <w:noProof/>
                <w:webHidden/>
              </w:rPr>
              <w:instrText xml:space="preserve"> PAGEREF _Toc205891406 \h </w:instrText>
            </w:r>
            <w:r>
              <w:rPr>
                <w:noProof/>
                <w:webHidden/>
              </w:rPr>
            </w:r>
            <w:r>
              <w:rPr>
                <w:noProof/>
                <w:webHidden/>
              </w:rPr>
              <w:fldChar w:fldCharType="separate"/>
            </w:r>
            <w:r>
              <w:rPr>
                <w:noProof/>
                <w:webHidden/>
              </w:rPr>
              <w:t>20</w:t>
            </w:r>
            <w:r>
              <w:rPr>
                <w:noProof/>
                <w:webHidden/>
              </w:rPr>
              <w:fldChar w:fldCharType="end"/>
            </w:r>
          </w:hyperlink>
        </w:p>
        <w:p w14:paraId="130725B4" w14:textId="77777777" w:rsidR="005702B7" w:rsidRDefault="005702B7" w:rsidP="005702B7">
          <w:pPr>
            <w:pStyle w:val="Sumrio1"/>
            <w:rPr>
              <w:rFonts w:asciiTheme="minorHAnsi" w:eastAsiaTheme="minorEastAsia" w:hAnsiTheme="minorHAnsi" w:cstheme="minorBidi"/>
              <w:noProof/>
              <w:kern w:val="2"/>
              <w:sz w:val="24"/>
              <w14:ligatures w14:val="standardContextual"/>
            </w:rPr>
          </w:pPr>
          <w:hyperlink w:anchor="_Toc205891407" w:history="1">
            <w:r w:rsidRPr="007476FB">
              <w:rPr>
                <w:rStyle w:val="Hyperlink"/>
                <w:noProof/>
                <w:highlight w:val="cyan"/>
              </w:rPr>
              <w:t>11.</w:t>
            </w:r>
            <w:r>
              <w:rPr>
                <w:rFonts w:asciiTheme="minorHAnsi" w:eastAsiaTheme="minorEastAsia" w:hAnsiTheme="minorHAnsi" w:cstheme="minorBidi"/>
                <w:noProof/>
                <w:kern w:val="2"/>
                <w:sz w:val="24"/>
                <w14:ligatures w14:val="standardContextual"/>
              </w:rPr>
              <w:tab/>
            </w:r>
            <w:r w:rsidRPr="007476FB">
              <w:rPr>
                <w:rStyle w:val="Hyperlink"/>
                <w:noProof/>
                <w:highlight w:val="cyan"/>
              </w:rPr>
              <w:t>DA ATA DE REGISTRO DE PREÇOS </w:t>
            </w:r>
            <w:r>
              <w:rPr>
                <w:noProof/>
                <w:webHidden/>
              </w:rPr>
              <w:tab/>
            </w:r>
            <w:r>
              <w:rPr>
                <w:noProof/>
                <w:webHidden/>
              </w:rPr>
              <w:fldChar w:fldCharType="begin"/>
            </w:r>
            <w:r>
              <w:rPr>
                <w:noProof/>
                <w:webHidden/>
              </w:rPr>
              <w:instrText xml:space="preserve"> PAGEREF _Toc205891407 \h </w:instrText>
            </w:r>
            <w:r>
              <w:rPr>
                <w:noProof/>
                <w:webHidden/>
              </w:rPr>
            </w:r>
            <w:r>
              <w:rPr>
                <w:noProof/>
                <w:webHidden/>
              </w:rPr>
              <w:fldChar w:fldCharType="separate"/>
            </w:r>
            <w:r>
              <w:rPr>
                <w:noProof/>
                <w:webHidden/>
              </w:rPr>
              <w:t>21</w:t>
            </w:r>
            <w:r>
              <w:rPr>
                <w:noProof/>
                <w:webHidden/>
              </w:rPr>
              <w:fldChar w:fldCharType="end"/>
            </w:r>
          </w:hyperlink>
        </w:p>
        <w:p w14:paraId="143E26C9" w14:textId="77777777" w:rsidR="005702B7" w:rsidRDefault="005702B7" w:rsidP="005702B7">
          <w:pPr>
            <w:pStyle w:val="Sumrio1"/>
            <w:rPr>
              <w:rFonts w:asciiTheme="minorHAnsi" w:eastAsiaTheme="minorEastAsia" w:hAnsiTheme="minorHAnsi" w:cstheme="minorBidi"/>
              <w:noProof/>
              <w:kern w:val="2"/>
              <w:sz w:val="24"/>
              <w14:ligatures w14:val="standardContextual"/>
            </w:rPr>
          </w:pPr>
          <w:hyperlink w:anchor="_Toc205891408" w:history="1">
            <w:r w:rsidRPr="007476FB">
              <w:rPr>
                <w:rStyle w:val="Hyperlink"/>
                <w:noProof/>
                <w:highlight w:val="cyan"/>
              </w:rPr>
              <w:t>12.</w:t>
            </w:r>
            <w:r>
              <w:rPr>
                <w:rFonts w:asciiTheme="minorHAnsi" w:eastAsiaTheme="minorEastAsia" w:hAnsiTheme="minorHAnsi" w:cstheme="minorBidi"/>
                <w:noProof/>
                <w:kern w:val="2"/>
                <w:sz w:val="24"/>
                <w14:ligatures w14:val="standardContextual"/>
              </w:rPr>
              <w:tab/>
            </w:r>
            <w:r w:rsidRPr="007476FB">
              <w:rPr>
                <w:rStyle w:val="Hyperlink"/>
                <w:noProof/>
                <w:highlight w:val="cyan"/>
              </w:rPr>
              <w:t>DA FORMAÇÃO DO CADASTRO DE RESERVA</w:t>
            </w:r>
            <w:r>
              <w:rPr>
                <w:noProof/>
                <w:webHidden/>
              </w:rPr>
              <w:tab/>
            </w:r>
            <w:r>
              <w:rPr>
                <w:noProof/>
                <w:webHidden/>
              </w:rPr>
              <w:fldChar w:fldCharType="begin"/>
            </w:r>
            <w:r>
              <w:rPr>
                <w:noProof/>
                <w:webHidden/>
              </w:rPr>
              <w:instrText xml:space="preserve"> PAGEREF _Toc205891408 \h </w:instrText>
            </w:r>
            <w:r>
              <w:rPr>
                <w:noProof/>
                <w:webHidden/>
              </w:rPr>
            </w:r>
            <w:r>
              <w:rPr>
                <w:noProof/>
                <w:webHidden/>
              </w:rPr>
              <w:fldChar w:fldCharType="separate"/>
            </w:r>
            <w:r>
              <w:rPr>
                <w:noProof/>
                <w:webHidden/>
              </w:rPr>
              <w:t>22</w:t>
            </w:r>
            <w:r>
              <w:rPr>
                <w:noProof/>
                <w:webHidden/>
              </w:rPr>
              <w:fldChar w:fldCharType="end"/>
            </w:r>
          </w:hyperlink>
        </w:p>
        <w:p w14:paraId="2F62AFEF" w14:textId="77777777" w:rsidR="005702B7" w:rsidRDefault="005702B7" w:rsidP="005702B7">
          <w:pPr>
            <w:pStyle w:val="Sumrio1"/>
            <w:rPr>
              <w:rFonts w:asciiTheme="minorHAnsi" w:eastAsiaTheme="minorEastAsia" w:hAnsiTheme="minorHAnsi" w:cstheme="minorBidi"/>
              <w:noProof/>
              <w:kern w:val="2"/>
              <w:sz w:val="24"/>
              <w14:ligatures w14:val="standardContextual"/>
            </w:rPr>
          </w:pPr>
          <w:hyperlink w:anchor="_Toc205891409" w:history="1">
            <w:r w:rsidRPr="007476FB">
              <w:rPr>
                <w:rStyle w:val="Hyperlink"/>
                <w:noProof/>
              </w:rPr>
              <w:t>13.</w:t>
            </w:r>
            <w:r>
              <w:rPr>
                <w:rFonts w:asciiTheme="minorHAnsi" w:eastAsiaTheme="minorEastAsia" w:hAnsiTheme="minorHAnsi" w:cstheme="minorBidi"/>
                <w:noProof/>
                <w:kern w:val="2"/>
                <w:sz w:val="24"/>
                <w14:ligatures w14:val="standardContextual"/>
              </w:rPr>
              <w:tab/>
            </w:r>
            <w:r w:rsidRPr="007476FB">
              <w:rPr>
                <w:rStyle w:val="Hyperlink"/>
                <w:noProof/>
              </w:rPr>
              <w:t>DOS RECURSOS</w:t>
            </w:r>
            <w:r>
              <w:rPr>
                <w:noProof/>
                <w:webHidden/>
              </w:rPr>
              <w:tab/>
            </w:r>
            <w:r>
              <w:rPr>
                <w:noProof/>
                <w:webHidden/>
              </w:rPr>
              <w:fldChar w:fldCharType="begin"/>
            </w:r>
            <w:r>
              <w:rPr>
                <w:noProof/>
                <w:webHidden/>
              </w:rPr>
              <w:instrText xml:space="preserve"> PAGEREF _Toc205891409 \h </w:instrText>
            </w:r>
            <w:r>
              <w:rPr>
                <w:noProof/>
                <w:webHidden/>
              </w:rPr>
            </w:r>
            <w:r>
              <w:rPr>
                <w:noProof/>
                <w:webHidden/>
              </w:rPr>
              <w:fldChar w:fldCharType="separate"/>
            </w:r>
            <w:r>
              <w:rPr>
                <w:noProof/>
                <w:webHidden/>
              </w:rPr>
              <w:t>23</w:t>
            </w:r>
            <w:r>
              <w:rPr>
                <w:noProof/>
                <w:webHidden/>
              </w:rPr>
              <w:fldChar w:fldCharType="end"/>
            </w:r>
          </w:hyperlink>
        </w:p>
        <w:p w14:paraId="78041F2A" w14:textId="77777777" w:rsidR="005702B7" w:rsidRDefault="005702B7" w:rsidP="005702B7">
          <w:pPr>
            <w:pStyle w:val="Sumrio1"/>
            <w:rPr>
              <w:rFonts w:asciiTheme="minorHAnsi" w:eastAsiaTheme="minorEastAsia" w:hAnsiTheme="minorHAnsi" w:cstheme="minorBidi"/>
              <w:noProof/>
              <w:kern w:val="2"/>
              <w:sz w:val="24"/>
              <w14:ligatures w14:val="standardContextual"/>
            </w:rPr>
          </w:pPr>
          <w:hyperlink w:anchor="_Toc205891410" w:history="1">
            <w:r w:rsidRPr="007476FB">
              <w:rPr>
                <w:rStyle w:val="Hyperlink"/>
                <w:noProof/>
              </w:rPr>
              <w:t>14.</w:t>
            </w:r>
            <w:r>
              <w:rPr>
                <w:rFonts w:asciiTheme="minorHAnsi" w:eastAsiaTheme="minorEastAsia" w:hAnsiTheme="minorHAnsi" w:cstheme="minorBidi"/>
                <w:noProof/>
                <w:kern w:val="2"/>
                <w:sz w:val="24"/>
                <w14:ligatures w14:val="standardContextual"/>
              </w:rPr>
              <w:tab/>
            </w:r>
            <w:r w:rsidRPr="007476FB">
              <w:rPr>
                <w:rStyle w:val="Hyperlink"/>
                <w:noProof/>
              </w:rPr>
              <w:t>DAS INFRAÇÕES ADMINISTRATIVAS E SANÇÕES</w:t>
            </w:r>
            <w:r>
              <w:rPr>
                <w:noProof/>
                <w:webHidden/>
              </w:rPr>
              <w:tab/>
            </w:r>
            <w:r>
              <w:rPr>
                <w:noProof/>
                <w:webHidden/>
              </w:rPr>
              <w:fldChar w:fldCharType="begin"/>
            </w:r>
            <w:r>
              <w:rPr>
                <w:noProof/>
                <w:webHidden/>
              </w:rPr>
              <w:instrText xml:space="preserve"> PAGEREF _Toc205891410 \h </w:instrText>
            </w:r>
            <w:r>
              <w:rPr>
                <w:noProof/>
                <w:webHidden/>
              </w:rPr>
            </w:r>
            <w:r>
              <w:rPr>
                <w:noProof/>
                <w:webHidden/>
              </w:rPr>
              <w:fldChar w:fldCharType="separate"/>
            </w:r>
            <w:r>
              <w:rPr>
                <w:noProof/>
                <w:webHidden/>
              </w:rPr>
              <w:t>23</w:t>
            </w:r>
            <w:r>
              <w:rPr>
                <w:noProof/>
                <w:webHidden/>
              </w:rPr>
              <w:fldChar w:fldCharType="end"/>
            </w:r>
          </w:hyperlink>
        </w:p>
        <w:p w14:paraId="512C8911" w14:textId="77777777" w:rsidR="005702B7" w:rsidRDefault="005702B7" w:rsidP="005702B7">
          <w:pPr>
            <w:pStyle w:val="Sumrio1"/>
            <w:rPr>
              <w:rFonts w:asciiTheme="minorHAnsi" w:eastAsiaTheme="minorEastAsia" w:hAnsiTheme="minorHAnsi" w:cstheme="minorBidi"/>
              <w:noProof/>
              <w:kern w:val="2"/>
              <w:sz w:val="24"/>
              <w14:ligatures w14:val="standardContextual"/>
            </w:rPr>
          </w:pPr>
          <w:hyperlink w:anchor="_Toc205891411" w:history="1">
            <w:r w:rsidRPr="007476FB">
              <w:rPr>
                <w:rStyle w:val="Hyperlink"/>
                <w:noProof/>
              </w:rPr>
              <w:t>15.</w:t>
            </w:r>
            <w:r>
              <w:rPr>
                <w:rFonts w:asciiTheme="minorHAnsi" w:eastAsiaTheme="minorEastAsia" w:hAnsiTheme="minorHAnsi" w:cstheme="minorBidi"/>
                <w:noProof/>
                <w:kern w:val="2"/>
                <w:sz w:val="24"/>
                <w14:ligatures w14:val="standardContextual"/>
              </w:rPr>
              <w:tab/>
            </w:r>
            <w:r w:rsidRPr="007476FB">
              <w:rPr>
                <w:rStyle w:val="Hyperlink"/>
                <w:noProof/>
              </w:rPr>
              <w:t>DA IMPUGNAÇÃO AO EDITAL E DO PEDIDO DE ESCLARECIMENTO</w:t>
            </w:r>
            <w:r>
              <w:rPr>
                <w:noProof/>
                <w:webHidden/>
              </w:rPr>
              <w:tab/>
            </w:r>
            <w:r>
              <w:rPr>
                <w:noProof/>
                <w:webHidden/>
              </w:rPr>
              <w:fldChar w:fldCharType="begin"/>
            </w:r>
            <w:r>
              <w:rPr>
                <w:noProof/>
                <w:webHidden/>
              </w:rPr>
              <w:instrText xml:space="preserve"> PAGEREF _Toc205891411 \h </w:instrText>
            </w:r>
            <w:r>
              <w:rPr>
                <w:noProof/>
                <w:webHidden/>
              </w:rPr>
            </w:r>
            <w:r>
              <w:rPr>
                <w:noProof/>
                <w:webHidden/>
              </w:rPr>
              <w:fldChar w:fldCharType="separate"/>
            </w:r>
            <w:r>
              <w:rPr>
                <w:noProof/>
                <w:webHidden/>
              </w:rPr>
              <w:t>26</w:t>
            </w:r>
            <w:r>
              <w:rPr>
                <w:noProof/>
                <w:webHidden/>
              </w:rPr>
              <w:fldChar w:fldCharType="end"/>
            </w:r>
          </w:hyperlink>
        </w:p>
        <w:p w14:paraId="34931FED" w14:textId="77777777" w:rsidR="005702B7" w:rsidRDefault="005702B7" w:rsidP="005702B7">
          <w:pPr>
            <w:pStyle w:val="Sumrio1"/>
            <w:rPr>
              <w:rFonts w:asciiTheme="minorHAnsi" w:eastAsiaTheme="minorEastAsia" w:hAnsiTheme="minorHAnsi" w:cstheme="minorBidi"/>
              <w:noProof/>
              <w:kern w:val="2"/>
              <w:sz w:val="24"/>
              <w14:ligatures w14:val="standardContextual"/>
            </w:rPr>
          </w:pPr>
          <w:hyperlink w:anchor="_Toc205891412" w:history="1">
            <w:r w:rsidRPr="007476FB">
              <w:rPr>
                <w:rStyle w:val="Hyperlink"/>
                <w:noProof/>
              </w:rPr>
              <w:t>16.</w:t>
            </w:r>
            <w:r>
              <w:rPr>
                <w:rFonts w:asciiTheme="minorHAnsi" w:eastAsiaTheme="minorEastAsia" w:hAnsiTheme="minorHAnsi" w:cstheme="minorBidi"/>
                <w:noProof/>
                <w:kern w:val="2"/>
                <w:sz w:val="24"/>
                <w14:ligatures w14:val="standardContextual"/>
              </w:rPr>
              <w:tab/>
            </w:r>
            <w:r w:rsidRPr="007476FB">
              <w:rPr>
                <w:rStyle w:val="Hyperlink"/>
                <w:noProof/>
              </w:rPr>
              <w:t>DAS DISPOSIÇÕES GERAIS</w:t>
            </w:r>
            <w:r>
              <w:rPr>
                <w:noProof/>
                <w:webHidden/>
              </w:rPr>
              <w:tab/>
            </w:r>
            <w:r>
              <w:rPr>
                <w:noProof/>
                <w:webHidden/>
              </w:rPr>
              <w:fldChar w:fldCharType="begin"/>
            </w:r>
            <w:r>
              <w:rPr>
                <w:noProof/>
                <w:webHidden/>
              </w:rPr>
              <w:instrText xml:space="preserve"> PAGEREF _Toc205891412 \h </w:instrText>
            </w:r>
            <w:r>
              <w:rPr>
                <w:noProof/>
                <w:webHidden/>
              </w:rPr>
            </w:r>
            <w:r>
              <w:rPr>
                <w:noProof/>
                <w:webHidden/>
              </w:rPr>
              <w:fldChar w:fldCharType="separate"/>
            </w:r>
            <w:r>
              <w:rPr>
                <w:noProof/>
                <w:webHidden/>
              </w:rPr>
              <w:t>26</w:t>
            </w:r>
            <w:r>
              <w:rPr>
                <w:noProof/>
                <w:webHidden/>
              </w:rPr>
              <w:fldChar w:fldCharType="end"/>
            </w:r>
          </w:hyperlink>
        </w:p>
        <w:p w14:paraId="0B3C9D45" w14:textId="77777777" w:rsidR="005702B7" w:rsidRPr="006E1990" w:rsidRDefault="005702B7" w:rsidP="005702B7">
          <w:pPr>
            <w:rPr>
              <w:rFonts w:ascii="Arial" w:hAnsi="Arial" w:cs="Arial"/>
              <w:b/>
              <w:bCs/>
              <w:sz w:val="22"/>
              <w:szCs w:val="22"/>
            </w:rPr>
          </w:pPr>
          <w:r w:rsidRPr="006E1990">
            <w:rPr>
              <w:rFonts w:ascii="Arial" w:hAnsi="Arial" w:cs="Arial"/>
              <w:b/>
              <w:bCs/>
              <w:sz w:val="22"/>
              <w:szCs w:val="22"/>
            </w:rPr>
            <w:fldChar w:fldCharType="end"/>
          </w:r>
        </w:p>
      </w:sdtContent>
    </w:sdt>
    <w:p w14:paraId="2F6A0F33" w14:textId="77777777" w:rsidR="005702B7" w:rsidRPr="006E1990" w:rsidRDefault="005702B7" w:rsidP="005702B7">
      <w:pPr>
        <w:rPr>
          <w:rFonts w:ascii="Arial" w:hAnsi="Arial" w:cs="Arial"/>
          <w:b/>
          <w:bCs/>
          <w:color w:val="5B5B5F"/>
          <w:sz w:val="28"/>
          <w:szCs w:val="28"/>
        </w:rPr>
      </w:pPr>
    </w:p>
    <w:p w14:paraId="12D5D4AC" w14:textId="77777777" w:rsidR="005702B7" w:rsidRPr="006E1990" w:rsidRDefault="005702B7" w:rsidP="005702B7">
      <w:pPr>
        <w:rPr>
          <w:rFonts w:ascii="Arial" w:hAnsi="Arial" w:cs="Arial"/>
          <w:b/>
          <w:bCs/>
          <w:color w:val="5B5B5F"/>
          <w:sz w:val="28"/>
          <w:szCs w:val="28"/>
        </w:rPr>
      </w:pPr>
    </w:p>
    <w:p w14:paraId="304C865A" w14:textId="77777777" w:rsidR="005702B7" w:rsidRDefault="005702B7" w:rsidP="005702B7">
      <w:pPr>
        <w:rPr>
          <w:rFonts w:ascii="Arial" w:hAnsi="Arial" w:cs="Arial"/>
          <w:b/>
          <w:bCs/>
          <w:color w:val="000000"/>
          <w:sz w:val="20"/>
          <w:szCs w:val="20"/>
        </w:rPr>
      </w:pPr>
      <w:r>
        <w:rPr>
          <w:rFonts w:ascii="Arial" w:hAnsi="Arial" w:cs="Arial"/>
          <w:b/>
          <w:bCs/>
          <w:color w:val="000000"/>
          <w:sz w:val="20"/>
          <w:szCs w:val="20"/>
        </w:rPr>
        <w:br w:type="page"/>
      </w:r>
    </w:p>
    <w:p w14:paraId="02CB098F" w14:textId="77777777" w:rsidR="005702B7" w:rsidRPr="006E1990" w:rsidRDefault="005702B7" w:rsidP="005702B7">
      <w:pPr>
        <w:pStyle w:val="citao2"/>
        <w:spacing w:beforeLines="120" w:before="288" w:afterLines="120" w:after="288" w:line="312" w:lineRule="auto"/>
        <w:ind w:firstLine="567"/>
        <w:jc w:val="center"/>
        <w:rPr>
          <w:rFonts w:cs="Arial"/>
          <w:b/>
          <w:bCs/>
          <w:i w:val="0"/>
          <w:iCs w:val="0"/>
        </w:rPr>
      </w:pPr>
      <w:r w:rsidRPr="006E1990">
        <w:rPr>
          <w:rFonts w:cs="Arial"/>
          <w:b/>
          <w:bCs/>
          <w:i w:val="0"/>
          <w:iCs w:val="0"/>
        </w:rPr>
        <w:lastRenderedPageBreak/>
        <w:t>MODELO DE EDITAL</w:t>
      </w:r>
      <w:r>
        <w:rPr>
          <w:rFonts w:cs="Arial"/>
          <w:b/>
          <w:bCs/>
          <w:i w:val="0"/>
          <w:iCs w:val="0"/>
        </w:rPr>
        <w:t xml:space="preserve"> </w:t>
      </w:r>
      <w:r w:rsidRPr="005250B2">
        <w:rPr>
          <w:rFonts w:cs="Arial"/>
          <w:b/>
          <w:bCs/>
          <w:i w:val="0"/>
          <w:iCs w:val="0"/>
        </w:rPr>
        <w:t xml:space="preserve">– </w:t>
      </w:r>
      <w:r>
        <w:rPr>
          <w:rFonts w:cs="Arial"/>
          <w:b/>
          <w:bCs/>
          <w:i w:val="0"/>
          <w:iCs w:val="0"/>
        </w:rPr>
        <w:t xml:space="preserve">SOLUÇÃO </w:t>
      </w:r>
      <w:r w:rsidRPr="006B72FE">
        <w:rPr>
          <w:rFonts w:cs="Arial"/>
          <w:b/>
          <w:bCs/>
          <w:i w:val="0"/>
          <w:iCs w:val="0"/>
        </w:rPr>
        <w:t>DE TECNOLOGIA DA INFORMAÇÃO E COMUNICAÇÃO</w:t>
      </w:r>
    </w:p>
    <w:p w14:paraId="26B973CC" w14:textId="77777777" w:rsidR="00763A4F" w:rsidRDefault="00763A4F" w:rsidP="00763A4F">
      <w:pPr>
        <w:spacing w:beforeLines="120" w:before="288" w:afterLines="120" w:after="288" w:line="312" w:lineRule="auto"/>
        <w:jc w:val="center"/>
        <w:rPr>
          <w:rFonts w:ascii="Arial" w:hAnsi="Arial" w:cs="Arial"/>
          <w:b/>
          <w:color w:val="000000"/>
          <w:sz w:val="20"/>
          <w:szCs w:val="20"/>
        </w:rPr>
      </w:pPr>
      <w:r w:rsidRPr="0032744A">
        <w:rPr>
          <w:rFonts w:asciiTheme="majorHAnsi" w:hAnsiTheme="majorHAnsi" w:cstheme="majorHAnsi"/>
          <w:noProof/>
          <w:sz w:val="22"/>
          <w:szCs w:val="22"/>
        </w:rPr>
        <w:drawing>
          <wp:anchor distT="0" distB="0" distL="114300" distR="114300" simplePos="0" relativeHeight="251661312" behindDoc="0" locked="0" layoutInCell="1" allowOverlap="1" wp14:anchorId="313CDA31" wp14:editId="068B522F">
            <wp:simplePos x="0" y="0"/>
            <wp:positionH relativeFrom="margin">
              <wp:align>center</wp:align>
            </wp:positionH>
            <wp:positionV relativeFrom="paragraph">
              <wp:posOffset>0</wp:posOffset>
            </wp:positionV>
            <wp:extent cx="1360805" cy="924560"/>
            <wp:effectExtent l="0" t="0" r="0" b="8890"/>
            <wp:wrapSquare wrapText="bothSides"/>
            <wp:docPr id="1769960672" name="Imagem 1" descr="Logotipo, nome da empres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180032" name="Imagem 1" descr="Logotipo, nome da empresa&#10;&#10;O conteúdo gerado por IA pode estar incorret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60805" cy="9245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9C2769" w14:textId="77777777" w:rsidR="00763A4F" w:rsidRDefault="00763A4F" w:rsidP="00763A4F">
      <w:pPr>
        <w:spacing w:beforeLines="120" w:before="288" w:afterLines="120" w:after="288" w:line="312" w:lineRule="auto"/>
        <w:ind w:firstLine="567"/>
        <w:jc w:val="center"/>
        <w:rPr>
          <w:rFonts w:ascii="Arial" w:hAnsi="Arial" w:cs="Arial"/>
          <w:b/>
          <w:color w:val="000000"/>
          <w:sz w:val="20"/>
          <w:szCs w:val="20"/>
        </w:rPr>
      </w:pPr>
    </w:p>
    <w:p w14:paraId="08A0B9DE" w14:textId="77777777" w:rsidR="00763A4F" w:rsidRDefault="00763A4F" w:rsidP="00763A4F">
      <w:pPr>
        <w:spacing w:beforeLines="120" w:before="288" w:afterLines="120" w:after="288" w:line="312" w:lineRule="auto"/>
        <w:ind w:firstLine="567"/>
        <w:jc w:val="center"/>
        <w:rPr>
          <w:rFonts w:ascii="Arial" w:hAnsi="Arial" w:cs="Arial"/>
          <w:b/>
          <w:color w:val="000000"/>
          <w:sz w:val="20"/>
          <w:szCs w:val="20"/>
        </w:rPr>
      </w:pPr>
    </w:p>
    <w:p w14:paraId="19074182" w14:textId="4677E98B" w:rsidR="00763A4F" w:rsidRPr="006E1990" w:rsidRDefault="00763A4F" w:rsidP="00763A4F">
      <w:pPr>
        <w:spacing w:beforeLines="120" w:before="288" w:afterLines="120" w:after="288" w:line="312" w:lineRule="auto"/>
        <w:jc w:val="center"/>
        <w:rPr>
          <w:rFonts w:ascii="Arial" w:eastAsia="Times New Roman" w:hAnsi="Arial" w:cs="Arial"/>
          <w:b/>
          <w:color w:val="000000"/>
          <w:sz w:val="20"/>
          <w:szCs w:val="20"/>
        </w:rPr>
      </w:pPr>
      <w:r>
        <w:rPr>
          <w:rFonts w:ascii="Arial" w:hAnsi="Arial" w:cs="Arial"/>
          <w:b/>
          <w:color w:val="000000"/>
          <w:sz w:val="20"/>
          <w:szCs w:val="20"/>
        </w:rPr>
        <w:t xml:space="preserve">[CONCORRÊNCIA] OU </w:t>
      </w:r>
      <w:r w:rsidRPr="006E1990">
        <w:rPr>
          <w:rFonts w:ascii="Arial" w:hAnsi="Arial" w:cs="Arial"/>
          <w:b/>
          <w:color w:val="000000"/>
          <w:sz w:val="20"/>
          <w:szCs w:val="20"/>
        </w:rPr>
        <w:t>PREGÃO ELETRÔNICO Nº ....../20...</w:t>
      </w:r>
      <w:r>
        <w:rPr>
          <w:rFonts w:ascii="Arial" w:hAnsi="Arial" w:cs="Arial"/>
          <w:b/>
          <w:color w:val="000000"/>
          <w:sz w:val="20"/>
          <w:szCs w:val="20"/>
        </w:rPr>
        <w:br/>
        <w:t>Número ComprasGov: ....../20...</w:t>
      </w:r>
    </w:p>
    <w:p w14:paraId="4668D31F" w14:textId="77777777" w:rsidR="00763A4F" w:rsidRPr="006E1990" w:rsidRDefault="00763A4F" w:rsidP="00763A4F">
      <w:pPr>
        <w:spacing w:beforeLines="120" w:before="288" w:afterLines="120" w:after="288" w:line="312" w:lineRule="auto"/>
        <w:jc w:val="center"/>
        <w:rPr>
          <w:rFonts w:ascii="Arial" w:hAnsi="Arial" w:cs="Arial"/>
          <w:bCs/>
          <w:color w:val="000000"/>
          <w:sz w:val="20"/>
          <w:szCs w:val="20"/>
        </w:rPr>
      </w:pPr>
      <w:r w:rsidRPr="006E1990">
        <w:rPr>
          <w:rFonts w:ascii="Arial" w:hAnsi="Arial" w:cs="Arial"/>
          <w:color w:val="000000"/>
          <w:sz w:val="20"/>
          <w:szCs w:val="20"/>
        </w:rPr>
        <w:t>(Processo Administrativo n</w:t>
      </w:r>
      <w:r w:rsidRPr="006E1990">
        <w:rPr>
          <w:rFonts w:ascii="Arial" w:hAnsi="Arial" w:cs="Arial"/>
          <w:bCs/>
          <w:color w:val="000000"/>
          <w:sz w:val="20"/>
          <w:szCs w:val="20"/>
        </w:rPr>
        <w:t>°...........)</w:t>
      </w:r>
    </w:p>
    <w:p w14:paraId="3E781D42" w14:textId="77777777" w:rsidR="00763A4F" w:rsidRPr="006E1990" w:rsidRDefault="00763A4F" w:rsidP="00763A4F">
      <w:pPr>
        <w:spacing w:beforeLines="120" w:before="288" w:afterLines="120" w:after="288" w:line="312" w:lineRule="auto"/>
        <w:ind w:firstLine="567"/>
        <w:jc w:val="center"/>
        <w:rPr>
          <w:rFonts w:ascii="Arial" w:hAnsi="Arial" w:cs="Arial"/>
          <w:b/>
          <w:color w:val="000000"/>
          <w:sz w:val="20"/>
          <w:szCs w:val="20"/>
        </w:rPr>
      </w:pPr>
    </w:p>
    <w:p w14:paraId="05936EDE" w14:textId="65925A77" w:rsidR="005702B7" w:rsidRPr="006E1990" w:rsidRDefault="00763A4F" w:rsidP="00763A4F">
      <w:pPr>
        <w:snapToGrid w:val="0"/>
        <w:spacing w:beforeLines="120" w:before="288" w:afterLines="120" w:after="288" w:line="276" w:lineRule="auto"/>
        <w:ind w:firstLine="1418"/>
        <w:jc w:val="both"/>
        <w:rPr>
          <w:rFonts w:ascii="Arial" w:hAnsi="Arial" w:cs="Arial"/>
          <w:bCs/>
          <w:color w:val="000000"/>
          <w:sz w:val="20"/>
          <w:szCs w:val="20"/>
        </w:rPr>
      </w:pPr>
      <w:r w:rsidRPr="00095AD3">
        <w:rPr>
          <w:rFonts w:asciiTheme="majorHAnsi" w:hAnsiTheme="majorHAnsi" w:cstheme="majorHAnsi"/>
          <w:sz w:val="22"/>
          <w:szCs w:val="22"/>
        </w:rPr>
        <w:t xml:space="preserve">Torna-se público </w:t>
      </w:r>
      <w:r w:rsidRPr="00095AD3">
        <w:rPr>
          <w:rFonts w:asciiTheme="majorHAnsi" w:eastAsia="Calibri" w:hAnsiTheme="majorHAnsi" w:cstheme="majorHAnsi"/>
          <w:sz w:val="22"/>
          <w:szCs w:val="22"/>
          <w:lang w:eastAsia="en-US"/>
        </w:rPr>
        <w:t xml:space="preserve">que a </w:t>
      </w:r>
      <w:r w:rsidRPr="00E7150E">
        <w:rPr>
          <w:rFonts w:asciiTheme="majorHAnsi" w:eastAsia="Calibri" w:hAnsiTheme="majorHAnsi" w:cstheme="majorHAnsi"/>
          <w:b/>
          <w:bCs/>
          <w:sz w:val="22"/>
          <w:szCs w:val="22"/>
          <w:lang w:eastAsia="en-US"/>
        </w:rPr>
        <w:t>Autarquia Municipal de Mobilidade Trânsito e Cidadania - TRANSITAR</w:t>
      </w:r>
      <w:r w:rsidRPr="00095AD3">
        <w:rPr>
          <w:rFonts w:asciiTheme="majorHAnsi" w:hAnsiTheme="majorHAnsi" w:cstheme="majorHAnsi"/>
          <w:sz w:val="22"/>
          <w:szCs w:val="22"/>
        </w:rPr>
        <w:t xml:space="preserve">, inscrito no CNPJ sob nº 35.607.532/0001-76, por meio do </w:t>
      </w:r>
      <w:r w:rsidRPr="00095AD3">
        <w:rPr>
          <w:rFonts w:asciiTheme="majorHAnsi" w:eastAsia="Calibri" w:hAnsiTheme="majorHAnsi" w:cstheme="majorHAnsi"/>
          <w:sz w:val="22"/>
          <w:szCs w:val="22"/>
          <w:lang w:eastAsia="en-US"/>
        </w:rPr>
        <w:t>Setor de Gestão Administrativa</w:t>
      </w:r>
      <w:r w:rsidRPr="00095AD3">
        <w:rPr>
          <w:rFonts w:asciiTheme="majorHAnsi" w:hAnsiTheme="majorHAnsi" w:cstheme="majorHAnsi"/>
          <w:sz w:val="22"/>
          <w:szCs w:val="22"/>
        </w:rPr>
        <w:t>, com sede na</w:t>
      </w:r>
      <w:r w:rsidRPr="00095AD3">
        <w:rPr>
          <w:rFonts w:asciiTheme="majorHAnsi" w:eastAsia="Calibri" w:hAnsiTheme="majorHAnsi" w:cstheme="majorHAnsi"/>
          <w:sz w:val="22"/>
          <w:szCs w:val="22"/>
          <w:lang w:eastAsia="en-US"/>
        </w:rPr>
        <w:t xml:space="preserve"> Rua Erechim, n.º 1436, Centro, Cascavel, Paraná</w:t>
      </w:r>
      <w:r w:rsidRPr="00095AD3">
        <w:rPr>
          <w:rFonts w:asciiTheme="majorHAnsi" w:hAnsiTheme="majorHAnsi" w:cstheme="majorHAnsi"/>
          <w:sz w:val="22"/>
          <w:szCs w:val="22"/>
        </w:rPr>
        <w:t>, telefone (45) 3016-0800</w:t>
      </w:r>
      <w:r w:rsidRPr="006E1990">
        <w:rPr>
          <w:rFonts w:ascii="Arial" w:hAnsi="Arial" w:cs="Arial"/>
          <w:color w:val="000000"/>
          <w:sz w:val="20"/>
          <w:szCs w:val="20"/>
        </w:rPr>
        <w:t xml:space="preserve">, realizará licitação, </w:t>
      </w:r>
      <w:r>
        <w:rPr>
          <w:rStyle w:val="normaltextrun"/>
          <w:rFonts w:ascii="Arial" w:hAnsi="Arial" w:cs="Arial"/>
          <w:color w:val="000000"/>
          <w:sz w:val="20"/>
          <w:szCs w:val="20"/>
          <w:shd w:val="clear" w:color="auto" w:fill="00FFFF"/>
        </w:rPr>
        <w:t>para registro de preços</w:t>
      </w:r>
      <w:r>
        <w:rPr>
          <w:rStyle w:val="normaltextrun"/>
          <w:rFonts w:ascii="Arial" w:hAnsi="Arial" w:cs="Arial"/>
          <w:color w:val="000000"/>
          <w:sz w:val="20"/>
          <w:szCs w:val="20"/>
          <w:shd w:val="clear" w:color="auto" w:fill="FFFFFF"/>
        </w:rPr>
        <w:t xml:space="preserve">, </w:t>
      </w:r>
      <w:r w:rsidRPr="006E1990">
        <w:rPr>
          <w:rFonts w:ascii="Arial" w:hAnsi="Arial" w:cs="Arial"/>
          <w:color w:val="000000"/>
          <w:sz w:val="20"/>
          <w:szCs w:val="20"/>
        </w:rPr>
        <w:t xml:space="preserve">na modalidade </w:t>
      </w:r>
      <w:r w:rsidRPr="00763A4F">
        <w:rPr>
          <w:rFonts w:ascii="Arial" w:hAnsi="Arial" w:cs="Arial"/>
          <w:b/>
          <w:bCs/>
          <w:color w:val="000000"/>
          <w:sz w:val="20"/>
          <w:szCs w:val="20"/>
        </w:rPr>
        <w:t>[CONCORRÊNCIA]</w:t>
      </w:r>
      <w:r>
        <w:rPr>
          <w:rFonts w:ascii="Arial" w:hAnsi="Arial" w:cs="Arial"/>
          <w:color w:val="000000"/>
          <w:sz w:val="20"/>
          <w:szCs w:val="20"/>
        </w:rPr>
        <w:t xml:space="preserve"> </w:t>
      </w:r>
      <w:r w:rsidRPr="00763A4F">
        <w:rPr>
          <w:rFonts w:ascii="Arial" w:hAnsi="Arial" w:cs="Arial"/>
          <w:b/>
          <w:bCs/>
          <w:color w:val="000000"/>
          <w:sz w:val="20"/>
          <w:szCs w:val="20"/>
        </w:rPr>
        <w:t>OU</w:t>
      </w:r>
      <w:r>
        <w:rPr>
          <w:rFonts w:ascii="Arial" w:hAnsi="Arial" w:cs="Arial"/>
          <w:color w:val="000000"/>
          <w:sz w:val="20"/>
          <w:szCs w:val="20"/>
        </w:rPr>
        <w:t xml:space="preserve"> </w:t>
      </w:r>
      <w:r w:rsidRPr="00E7150E">
        <w:rPr>
          <w:rFonts w:ascii="Arial" w:hAnsi="Arial" w:cs="Arial"/>
          <w:b/>
          <w:bCs/>
          <w:color w:val="000000"/>
          <w:sz w:val="20"/>
          <w:szCs w:val="20"/>
        </w:rPr>
        <w:t>PREGÃO</w:t>
      </w:r>
      <w:r w:rsidRPr="006E1990">
        <w:rPr>
          <w:rFonts w:ascii="Arial" w:hAnsi="Arial" w:cs="Arial"/>
          <w:color w:val="000000"/>
          <w:sz w:val="20"/>
          <w:szCs w:val="20"/>
        </w:rPr>
        <w:t xml:space="preserve">, na forma </w:t>
      </w:r>
      <w:r w:rsidRPr="00E7150E">
        <w:rPr>
          <w:rFonts w:ascii="Arial" w:hAnsi="Arial" w:cs="Arial"/>
          <w:b/>
          <w:bCs/>
          <w:color w:val="000000"/>
          <w:sz w:val="20"/>
          <w:szCs w:val="20"/>
        </w:rPr>
        <w:t>ELETRÔNICA</w:t>
      </w:r>
      <w:r w:rsidRPr="006E1990">
        <w:rPr>
          <w:rFonts w:ascii="Arial" w:hAnsi="Arial" w:cs="Arial"/>
          <w:color w:val="000000"/>
          <w:sz w:val="20"/>
          <w:szCs w:val="20"/>
        </w:rPr>
        <w:t>,</w:t>
      </w:r>
      <w:r w:rsidRPr="006E1990">
        <w:rPr>
          <w:rFonts w:ascii="Arial" w:eastAsia="Times New Roman" w:hAnsi="Arial" w:cs="Arial"/>
          <w:color w:val="000000"/>
          <w:sz w:val="20"/>
          <w:szCs w:val="20"/>
        </w:rPr>
        <w:t xml:space="preserve"> </w:t>
      </w:r>
      <w:r w:rsidRPr="006E1990">
        <w:rPr>
          <w:rFonts w:ascii="Arial" w:hAnsi="Arial" w:cs="Arial"/>
          <w:color w:val="000000"/>
          <w:sz w:val="20"/>
          <w:szCs w:val="20"/>
        </w:rPr>
        <w:t xml:space="preserve">nos termos da </w:t>
      </w:r>
      <w:hyperlink r:id="rId12" w:history="1">
        <w:r w:rsidRPr="006E1990">
          <w:rPr>
            <w:rStyle w:val="Hyperlink"/>
            <w:rFonts w:ascii="Arial" w:hAnsi="Arial" w:cs="Arial"/>
            <w:sz w:val="20"/>
            <w:szCs w:val="20"/>
          </w:rPr>
          <w:t>Lei nº 14.133, de 2021</w:t>
        </w:r>
      </w:hyperlink>
      <w:r w:rsidRPr="006E1990">
        <w:rPr>
          <w:rFonts w:ascii="Arial" w:hAnsi="Arial" w:cs="Arial"/>
          <w:sz w:val="20"/>
          <w:szCs w:val="20"/>
        </w:rPr>
        <w:t xml:space="preserve">, </w:t>
      </w:r>
      <w:r>
        <w:rPr>
          <w:rStyle w:val="normaltextrun"/>
          <w:rFonts w:ascii="Arial" w:hAnsi="Arial" w:cs="Arial"/>
          <w:color w:val="000000"/>
          <w:sz w:val="20"/>
          <w:szCs w:val="20"/>
          <w:shd w:val="clear" w:color="auto" w:fill="00FFFF"/>
        </w:rPr>
        <w:t>do Decreto nº 11.462, de 31 de março de 2023</w:t>
      </w:r>
      <w:r>
        <w:rPr>
          <w:rStyle w:val="normaltextrun"/>
          <w:rFonts w:ascii="Arial" w:hAnsi="Arial" w:cs="Arial"/>
          <w:color w:val="000000"/>
          <w:sz w:val="20"/>
          <w:szCs w:val="20"/>
          <w:shd w:val="clear" w:color="auto" w:fill="FFFFFF"/>
        </w:rPr>
        <w:t xml:space="preserve">, </w:t>
      </w:r>
      <w:r w:rsidRPr="006E1990">
        <w:rPr>
          <w:rFonts w:ascii="Arial" w:hAnsi="Arial" w:cs="Arial"/>
          <w:sz w:val="20"/>
          <w:szCs w:val="20"/>
        </w:rPr>
        <w:t xml:space="preserve">e demais legislação aplicável e, ainda, de acordo com as </w:t>
      </w:r>
    </w:p>
    <w:p w14:paraId="0410F792" w14:textId="77777777" w:rsidR="005702B7" w:rsidRPr="006E1990" w:rsidRDefault="005702B7" w:rsidP="005702B7">
      <w:pPr>
        <w:snapToGrid w:val="0"/>
        <w:spacing w:beforeLines="120" w:before="288" w:afterLines="120" w:after="288" w:line="276" w:lineRule="auto"/>
        <w:ind w:firstLine="1418"/>
        <w:jc w:val="both"/>
        <w:rPr>
          <w:rFonts w:ascii="Arial" w:eastAsia="Times New Roman" w:hAnsi="Arial" w:cs="Arial"/>
          <w:sz w:val="20"/>
          <w:szCs w:val="20"/>
        </w:rPr>
      </w:pPr>
      <w:r w:rsidRPr="006E1990">
        <w:rPr>
          <w:rFonts w:ascii="Arial" w:hAnsi="Arial" w:cs="Arial"/>
          <w:color w:val="000000"/>
          <w:sz w:val="20"/>
          <w:szCs w:val="20"/>
        </w:rPr>
        <w:t xml:space="preserve">Torna-se público que o(a) </w:t>
      </w:r>
      <w:r w:rsidRPr="006E1990">
        <w:rPr>
          <w:rFonts w:ascii="Arial" w:hAnsi="Arial" w:cs="Arial"/>
          <w:color w:val="FF0000"/>
          <w:sz w:val="20"/>
          <w:szCs w:val="20"/>
        </w:rPr>
        <w:t>......................</w:t>
      </w:r>
      <w:r w:rsidRPr="006E1990">
        <w:rPr>
          <w:rFonts w:ascii="Arial" w:hAnsi="Arial" w:cs="Arial"/>
          <w:color w:val="000000"/>
          <w:sz w:val="20"/>
          <w:szCs w:val="20"/>
        </w:rPr>
        <w:t xml:space="preserve"> (</w:t>
      </w:r>
      <w:r w:rsidRPr="006E1990">
        <w:rPr>
          <w:rFonts w:ascii="Arial" w:hAnsi="Arial" w:cs="Arial"/>
          <w:i/>
          <w:color w:val="FF0000"/>
          <w:sz w:val="20"/>
          <w:szCs w:val="20"/>
        </w:rPr>
        <w:t>órgão ou entidade pública</w:t>
      </w:r>
      <w:r w:rsidRPr="006E1990">
        <w:rPr>
          <w:rFonts w:ascii="Arial" w:hAnsi="Arial" w:cs="Arial"/>
          <w:color w:val="000000"/>
          <w:sz w:val="20"/>
          <w:szCs w:val="20"/>
        </w:rPr>
        <w:t xml:space="preserve">), por meio do(a) </w:t>
      </w:r>
      <w:r w:rsidRPr="006E1990">
        <w:rPr>
          <w:rFonts w:ascii="Arial" w:hAnsi="Arial" w:cs="Arial"/>
          <w:color w:val="FF0000"/>
          <w:sz w:val="20"/>
          <w:szCs w:val="20"/>
        </w:rPr>
        <w:t>............................................</w:t>
      </w:r>
      <w:r w:rsidRPr="006E1990">
        <w:rPr>
          <w:rFonts w:ascii="Arial" w:hAnsi="Arial" w:cs="Arial"/>
          <w:color w:val="000000"/>
          <w:sz w:val="20"/>
          <w:szCs w:val="20"/>
        </w:rPr>
        <w:t xml:space="preserve"> (</w:t>
      </w:r>
      <w:r w:rsidRPr="006E1990">
        <w:rPr>
          <w:rFonts w:ascii="Arial" w:hAnsi="Arial" w:cs="Arial"/>
          <w:i/>
          <w:color w:val="FF0000"/>
          <w:sz w:val="20"/>
          <w:szCs w:val="20"/>
        </w:rPr>
        <w:t>setor responsável pelas licitações</w:t>
      </w:r>
      <w:r w:rsidRPr="006E1990">
        <w:rPr>
          <w:rFonts w:ascii="Arial" w:hAnsi="Arial" w:cs="Arial"/>
          <w:color w:val="000000"/>
          <w:sz w:val="20"/>
          <w:szCs w:val="20"/>
        </w:rPr>
        <w:t xml:space="preserve">), sediado(a) </w:t>
      </w:r>
      <w:r w:rsidRPr="006E1990">
        <w:rPr>
          <w:rFonts w:ascii="Arial" w:hAnsi="Arial" w:cs="Arial"/>
          <w:color w:val="FF0000"/>
          <w:sz w:val="20"/>
          <w:szCs w:val="20"/>
        </w:rPr>
        <w:t>..............................</w:t>
      </w:r>
      <w:r w:rsidRPr="006E1990">
        <w:rPr>
          <w:rFonts w:ascii="Arial" w:hAnsi="Arial" w:cs="Arial"/>
          <w:color w:val="000000"/>
          <w:sz w:val="20"/>
          <w:szCs w:val="20"/>
        </w:rPr>
        <w:t xml:space="preserve"> (</w:t>
      </w:r>
      <w:r w:rsidRPr="006E1990">
        <w:rPr>
          <w:rFonts w:ascii="Arial" w:hAnsi="Arial" w:cs="Arial"/>
          <w:i/>
          <w:color w:val="FF0000"/>
          <w:sz w:val="20"/>
          <w:szCs w:val="20"/>
        </w:rPr>
        <w:t>endereço</w:t>
      </w:r>
      <w:r w:rsidRPr="006E1990">
        <w:rPr>
          <w:rFonts w:ascii="Arial" w:hAnsi="Arial" w:cs="Arial"/>
          <w:color w:val="000000"/>
          <w:sz w:val="20"/>
          <w:szCs w:val="20"/>
        </w:rPr>
        <w:t xml:space="preserve">), realizará licitação, </w:t>
      </w:r>
      <w:r>
        <w:rPr>
          <w:rStyle w:val="normaltextrun"/>
          <w:rFonts w:ascii="Arial" w:hAnsi="Arial" w:cs="Arial"/>
          <w:color w:val="000000"/>
          <w:sz w:val="20"/>
          <w:szCs w:val="20"/>
          <w:shd w:val="clear" w:color="auto" w:fill="00FFFF"/>
        </w:rPr>
        <w:t>para registro de preços</w:t>
      </w:r>
      <w:r>
        <w:rPr>
          <w:rStyle w:val="normaltextrun"/>
          <w:rFonts w:ascii="Arial" w:hAnsi="Arial" w:cs="Arial"/>
          <w:color w:val="000000"/>
          <w:sz w:val="20"/>
          <w:szCs w:val="20"/>
          <w:shd w:val="clear" w:color="auto" w:fill="FFFFFF"/>
        </w:rPr>
        <w:t xml:space="preserve">, </w:t>
      </w:r>
      <w:r w:rsidRPr="006E1990">
        <w:rPr>
          <w:rFonts w:ascii="Arial" w:hAnsi="Arial" w:cs="Arial"/>
          <w:color w:val="000000"/>
          <w:sz w:val="20"/>
          <w:szCs w:val="20"/>
        </w:rPr>
        <w:t xml:space="preserve">na modalidade </w:t>
      </w:r>
      <w:r w:rsidRPr="002932FC">
        <w:rPr>
          <w:b/>
          <w:bCs/>
          <w:color w:val="FF0000"/>
          <w:highlight w:val="yellow"/>
        </w:rPr>
        <w:t>[CONCORRÊNCIA] OU [PREGÃO ELETRÔNICO]</w:t>
      </w:r>
      <w:r w:rsidRPr="002932FC">
        <w:rPr>
          <w:rFonts w:ascii="Arial" w:hAnsi="Arial" w:cs="Arial"/>
          <w:color w:val="000000"/>
          <w:sz w:val="20"/>
          <w:szCs w:val="20"/>
          <w:highlight w:val="yellow"/>
        </w:rPr>
        <w:t>,</w:t>
      </w:r>
      <w:r w:rsidRPr="006E1990">
        <w:rPr>
          <w:rFonts w:ascii="Arial" w:hAnsi="Arial" w:cs="Arial"/>
          <w:color w:val="000000"/>
          <w:sz w:val="20"/>
          <w:szCs w:val="20"/>
        </w:rPr>
        <w:t xml:space="preserve"> na forma ELETRÔNICA,</w:t>
      </w:r>
      <w:r w:rsidRPr="006E1990">
        <w:rPr>
          <w:rFonts w:ascii="Arial" w:eastAsia="Times New Roman" w:hAnsi="Arial" w:cs="Arial"/>
          <w:color w:val="000000"/>
          <w:sz w:val="20"/>
          <w:szCs w:val="20"/>
        </w:rPr>
        <w:t xml:space="preserve"> </w:t>
      </w:r>
      <w:r w:rsidRPr="006E1990">
        <w:rPr>
          <w:rFonts w:ascii="Arial" w:hAnsi="Arial" w:cs="Arial"/>
          <w:color w:val="000000"/>
          <w:sz w:val="20"/>
          <w:szCs w:val="20"/>
        </w:rPr>
        <w:t xml:space="preserve">nos termos da </w:t>
      </w:r>
      <w:r w:rsidRPr="00393C2C">
        <w:rPr>
          <w:rFonts w:ascii="Arial" w:hAnsi="Arial" w:cs="Arial"/>
          <w:sz w:val="20"/>
          <w:szCs w:val="20"/>
        </w:rPr>
        <w:t>Lei nº 14.133, de 2021</w:t>
      </w:r>
      <w:r w:rsidRPr="006E1990">
        <w:rPr>
          <w:rFonts w:ascii="Arial" w:hAnsi="Arial" w:cs="Arial"/>
          <w:sz w:val="20"/>
          <w:szCs w:val="20"/>
        </w:rPr>
        <w:t xml:space="preserve">, </w:t>
      </w:r>
      <w:r>
        <w:rPr>
          <w:rStyle w:val="normaltextrun"/>
          <w:rFonts w:ascii="Arial" w:hAnsi="Arial" w:cs="Arial"/>
          <w:color w:val="000000"/>
          <w:sz w:val="20"/>
          <w:szCs w:val="20"/>
          <w:shd w:val="clear" w:color="auto" w:fill="00FFFF"/>
        </w:rPr>
        <w:t>do Decreto nº 11.462, de 31 de março de 2023</w:t>
      </w:r>
      <w:r>
        <w:rPr>
          <w:rStyle w:val="normaltextrun"/>
          <w:rFonts w:ascii="Arial" w:hAnsi="Arial" w:cs="Arial"/>
          <w:color w:val="000000"/>
          <w:sz w:val="20"/>
          <w:szCs w:val="20"/>
          <w:shd w:val="clear" w:color="auto" w:fill="FFFFFF"/>
        </w:rPr>
        <w:t xml:space="preserve">, </w:t>
      </w:r>
      <w:r w:rsidRPr="006E1990">
        <w:rPr>
          <w:rFonts w:ascii="Arial" w:hAnsi="Arial" w:cs="Arial"/>
          <w:sz w:val="20"/>
          <w:szCs w:val="20"/>
        </w:rPr>
        <w:t>e demais legislação aplicável e, ainda, de acordo com as condições estabelecidas neste Edital</w:t>
      </w:r>
      <w:r w:rsidRPr="006E1990">
        <w:rPr>
          <w:rFonts w:ascii="Arial" w:eastAsia="Times New Roman" w:hAnsi="Arial" w:cs="Arial"/>
          <w:sz w:val="20"/>
          <w:szCs w:val="20"/>
        </w:rPr>
        <w:t>.</w:t>
      </w:r>
    </w:p>
    <w:p w14:paraId="19F64301" w14:textId="77777777" w:rsidR="005702B7" w:rsidRPr="00BA22D2" w:rsidRDefault="005702B7" w:rsidP="005702B7">
      <w:pPr>
        <w:pStyle w:val="Nivel01"/>
        <w:rPr>
          <w:lang w:eastAsia="en-US"/>
        </w:rPr>
      </w:pPr>
      <w:bookmarkStart w:id="0" w:name="_Toc205891397"/>
      <w:commentRangeStart w:id="1"/>
      <w:r w:rsidRPr="00BA22D2">
        <w:rPr>
          <w:lang w:eastAsia="en-US"/>
        </w:rPr>
        <w:t>DO OBJETO</w:t>
      </w:r>
      <w:bookmarkEnd w:id="0"/>
      <w:commentRangeEnd w:id="1"/>
      <w:r w:rsidRPr="00BA22D2">
        <w:rPr>
          <w:rStyle w:val="Refdecomentrio"/>
          <w:sz w:val="24"/>
          <w:szCs w:val="20"/>
          <w:lang w:eastAsia="en-US"/>
        </w:rPr>
        <w:commentReference w:id="1"/>
      </w:r>
    </w:p>
    <w:p w14:paraId="1775423A" w14:textId="77777777" w:rsidR="005702B7" w:rsidRPr="00BA22D2" w:rsidRDefault="005702B7" w:rsidP="005702B7">
      <w:pPr>
        <w:pStyle w:val="Nivel2"/>
      </w:pPr>
      <w:r w:rsidRPr="00BA22D2">
        <w:t xml:space="preserve">O objeto da presente licitação é a </w:t>
      </w:r>
      <w:r w:rsidRPr="00BA22D2">
        <w:rPr>
          <w:color w:val="auto"/>
        </w:rPr>
        <w:t xml:space="preserve">contratação </w:t>
      </w:r>
      <w:r w:rsidRPr="00BA22D2">
        <w:t>de solução de tecnologia da informação e comunicação de</w:t>
      </w:r>
      <w:r w:rsidRPr="00BA22D2">
        <w:rPr>
          <w:color w:val="FF0000"/>
        </w:rPr>
        <w:t>...........................................................</w:t>
      </w:r>
      <w:r w:rsidRPr="00BA22D2">
        <w:rPr>
          <w:b/>
          <w:bCs/>
        </w:rPr>
        <w:t>,</w:t>
      </w:r>
      <w:r w:rsidRPr="00BA22D2">
        <w:rPr>
          <w:color w:val="FF0000"/>
        </w:rPr>
        <w:t xml:space="preserve"> </w:t>
      </w:r>
      <w:r w:rsidRPr="00BA22D2">
        <w:t>conforme condições, quantidades e exigências estabelecidas neste Edital e seus anexos.</w:t>
      </w:r>
    </w:p>
    <w:p w14:paraId="087A5BC7" w14:textId="77777777" w:rsidR="005702B7" w:rsidRPr="006E1990" w:rsidRDefault="005702B7" w:rsidP="005702B7">
      <w:pPr>
        <w:pStyle w:val="Nvel2-Red"/>
      </w:pPr>
      <w:commentRangeStart w:id="2"/>
      <w:r w:rsidRPr="006E1990">
        <w:t>A licitação será dividida em itens, conforme tabela constante do Termo de Referência</w:t>
      </w:r>
      <w:r>
        <w:t>/</w:t>
      </w:r>
      <w:r w:rsidRPr="00C0087C">
        <w:t>Projeto Básico</w:t>
      </w:r>
      <w:r w:rsidRPr="006E1990">
        <w:t>, facultando-se ao licitante a participação em quantos itens forem de seu interesse.</w:t>
      </w:r>
    </w:p>
    <w:p w14:paraId="591F9751" w14:textId="77777777" w:rsidR="005702B7" w:rsidRPr="006E1990" w:rsidRDefault="005702B7" w:rsidP="005702B7">
      <w:pPr>
        <w:spacing w:beforeLines="120" w:before="288" w:afterLines="120" w:after="288" w:line="312" w:lineRule="auto"/>
        <w:ind w:firstLine="567"/>
        <w:jc w:val="center"/>
        <w:rPr>
          <w:rFonts w:ascii="Arial" w:hAnsi="Arial" w:cs="Arial"/>
          <w:b/>
          <w:bCs/>
          <w:iCs/>
          <w:color w:val="FF0000"/>
          <w:sz w:val="20"/>
          <w:szCs w:val="20"/>
          <w:u w:val="single"/>
        </w:rPr>
      </w:pPr>
      <w:r w:rsidRPr="006E1990">
        <w:rPr>
          <w:rFonts w:ascii="Arial" w:hAnsi="Arial" w:cs="Arial"/>
          <w:b/>
          <w:bCs/>
          <w:iCs/>
          <w:color w:val="FF0000"/>
          <w:sz w:val="20"/>
          <w:szCs w:val="20"/>
          <w:u w:val="single"/>
        </w:rPr>
        <w:t>OU</w:t>
      </w:r>
    </w:p>
    <w:p w14:paraId="2BFCD6D8" w14:textId="77777777" w:rsidR="005702B7" w:rsidRPr="006E1990" w:rsidRDefault="005702B7" w:rsidP="005702B7">
      <w:pPr>
        <w:pStyle w:val="Nvel2-Red"/>
      </w:pPr>
      <w:r w:rsidRPr="006E1990">
        <w:t>A licitação será realizada em único item.</w:t>
      </w:r>
    </w:p>
    <w:p w14:paraId="1DCADCD6" w14:textId="77777777" w:rsidR="005702B7" w:rsidRPr="006E1990" w:rsidRDefault="005702B7" w:rsidP="005702B7">
      <w:pPr>
        <w:spacing w:beforeLines="120" w:before="288" w:afterLines="120" w:after="288" w:line="312" w:lineRule="auto"/>
        <w:ind w:firstLine="567"/>
        <w:jc w:val="center"/>
        <w:rPr>
          <w:rFonts w:ascii="Arial" w:hAnsi="Arial" w:cs="Arial"/>
          <w:b/>
          <w:bCs/>
          <w:iCs/>
          <w:color w:val="FF0000"/>
          <w:sz w:val="20"/>
          <w:szCs w:val="20"/>
          <w:u w:val="single"/>
        </w:rPr>
      </w:pPr>
      <w:r w:rsidRPr="006E1990">
        <w:rPr>
          <w:rFonts w:ascii="Arial" w:hAnsi="Arial" w:cs="Arial"/>
          <w:b/>
          <w:bCs/>
          <w:iCs/>
          <w:color w:val="FF0000"/>
          <w:sz w:val="20"/>
          <w:szCs w:val="20"/>
          <w:u w:val="single"/>
        </w:rPr>
        <w:t>OU</w:t>
      </w:r>
    </w:p>
    <w:p w14:paraId="0A86B258" w14:textId="77777777" w:rsidR="005702B7" w:rsidRPr="006E1990" w:rsidRDefault="005702B7" w:rsidP="005702B7">
      <w:pPr>
        <w:pStyle w:val="Nvel2-Red"/>
      </w:pPr>
      <w:commentRangeStart w:id="3"/>
      <w:r w:rsidRPr="006E1990">
        <w:lastRenderedPageBreak/>
        <w:t>A licitação será dividida em grupos, formados por um ou mais itens, conforme tabela constante do Termo de Referência</w:t>
      </w:r>
      <w:r>
        <w:t>/Projeto Básico</w:t>
      </w:r>
      <w:r w:rsidRPr="006E1990">
        <w:t>, facultando-se ao licitante a participação em quantos grupos forem de seu interesse, devendo oferecer proposta para todos os itens que os compõem.</w:t>
      </w:r>
      <w:commentRangeEnd w:id="3"/>
      <w:r w:rsidRPr="006E1990">
        <w:rPr>
          <w:rStyle w:val="Refdecomentrio"/>
          <w:sz w:val="22"/>
          <w:szCs w:val="20"/>
        </w:rPr>
        <w:commentReference w:id="3"/>
      </w:r>
    </w:p>
    <w:p w14:paraId="6C74A113" w14:textId="77777777" w:rsidR="005702B7" w:rsidRPr="006E1990" w:rsidRDefault="005702B7" w:rsidP="005702B7">
      <w:pPr>
        <w:spacing w:beforeLines="120" w:before="288" w:afterLines="120" w:after="288" w:line="312" w:lineRule="auto"/>
        <w:ind w:firstLine="567"/>
        <w:jc w:val="center"/>
        <w:rPr>
          <w:rFonts w:ascii="Arial" w:hAnsi="Arial" w:cs="Arial"/>
          <w:b/>
          <w:bCs/>
          <w:iCs/>
          <w:color w:val="FF0000"/>
          <w:sz w:val="20"/>
          <w:szCs w:val="20"/>
          <w:u w:val="single"/>
        </w:rPr>
      </w:pPr>
      <w:r w:rsidRPr="006E1990">
        <w:rPr>
          <w:rFonts w:ascii="Arial" w:hAnsi="Arial" w:cs="Arial"/>
          <w:b/>
          <w:bCs/>
          <w:iCs/>
          <w:color w:val="FF0000"/>
          <w:sz w:val="20"/>
          <w:szCs w:val="20"/>
          <w:u w:val="single"/>
        </w:rPr>
        <w:t>OU</w:t>
      </w:r>
    </w:p>
    <w:p w14:paraId="51543E34" w14:textId="77777777" w:rsidR="005702B7" w:rsidRDefault="005702B7" w:rsidP="005702B7">
      <w:pPr>
        <w:pStyle w:val="Nvel2-Red"/>
      </w:pPr>
      <w:commentRangeStart w:id="4"/>
      <w:r w:rsidRPr="006E1990">
        <w:t>A licitação será realizada em grupo único, formados por .... itens, conforme tabela constante no Termo de Referência</w:t>
      </w:r>
      <w:r>
        <w:t>/</w:t>
      </w:r>
      <w:r w:rsidRPr="00C0087C">
        <w:rPr>
          <w:highlight w:val="yellow"/>
        </w:rPr>
        <w:t>Projeto Básico</w:t>
      </w:r>
      <w:r w:rsidRPr="006E1990">
        <w:t>, devendo o licitante oferecer proposta para todos os itens que o compõem.</w:t>
      </w:r>
      <w:commentRangeEnd w:id="2"/>
      <w:r>
        <w:rPr>
          <w:rStyle w:val="Refdecomentrio"/>
          <w:sz w:val="22"/>
          <w:szCs w:val="20"/>
        </w:rPr>
        <w:commentReference w:id="2"/>
      </w:r>
      <w:commentRangeEnd w:id="4"/>
      <w:r>
        <w:rPr>
          <w:rStyle w:val="Refdecomentrio"/>
          <w:sz w:val="22"/>
          <w:szCs w:val="20"/>
        </w:rPr>
        <w:commentReference w:id="4"/>
      </w:r>
    </w:p>
    <w:p w14:paraId="27E324BD" w14:textId="77777777" w:rsidR="005702B7" w:rsidRPr="00CB77CA" w:rsidRDefault="005702B7" w:rsidP="005702B7">
      <w:pPr>
        <w:pStyle w:val="Nvel2-Red"/>
      </w:pPr>
      <w:commentRangeStart w:id="5"/>
      <w:r w:rsidRPr="00CB77CA">
        <w:t xml:space="preserve">A licitação será dividida em item(s) </w:t>
      </w:r>
      <w:r w:rsidRPr="00477CF6">
        <w:t>e</w:t>
      </w:r>
      <w:r w:rsidRPr="00CB77CA">
        <w:t xml:space="preserve"> grupo(s), sendo este(s) último(s) formado(s) por dois ou mais itens, conforme tabela constante do Termo de Referência/Projeto Básico.</w:t>
      </w:r>
    </w:p>
    <w:p w14:paraId="500523F3" w14:textId="77777777" w:rsidR="005702B7" w:rsidRPr="00CB77CA" w:rsidRDefault="005702B7" w:rsidP="005702B7">
      <w:pPr>
        <w:pStyle w:val="Nvel3-R"/>
        <w:numPr>
          <w:ilvl w:val="2"/>
          <w:numId w:val="40"/>
        </w:numPr>
        <w:ind w:left="284" w:firstLine="0"/>
      </w:pPr>
      <w:r w:rsidRPr="00CB77CA">
        <w:t>relativamente ao(s) item(s) isolado(s), faculta-se ao licitante a participação em quantos itens forem de seu interesse;</w:t>
      </w:r>
    </w:p>
    <w:p w14:paraId="70411171" w14:textId="77777777" w:rsidR="005702B7" w:rsidRPr="00CB77CA" w:rsidRDefault="005702B7" w:rsidP="005702B7">
      <w:pPr>
        <w:pStyle w:val="Nvel3-R"/>
        <w:numPr>
          <w:ilvl w:val="2"/>
          <w:numId w:val="40"/>
        </w:numPr>
        <w:ind w:left="284" w:firstLine="0"/>
      </w:pPr>
      <w:r w:rsidRPr="00CB77CA">
        <w:t>relativamente ao(s) grupo(s), faculta-se ao licitante a participação em quantos grupos forem de seu interesse, devendo oferecer proposta para todos os itens que os compõem</w:t>
      </w:r>
      <w:commentRangeEnd w:id="5"/>
      <w:r w:rsidRPr="00CB77CA">
        <w:rPr>
          <w:rStyle w:val="Refdecomentrio"/>
          <w:sz w:val="22"/>
          <w:szCs w:val="20"/>
        </w:rPr>
        <w:commentReference w:id="5"/>
      </w:r>
      <w:r w:rsidRPr="00CB77CA">
        <w:t>.</w:t>
      </w:r>
    </w:p>
    <w:p w14:paraId="0B471909" w14:textId="77777777" w:rsidR="005702B7" w:rsidRPr="001F23F3" w:rsidRDefault="005702B7" w:rsidP="005702B7">
      <w:pPr>
        <w:pStyle w:val="Nivel01"/>
        <w:rPr>
          <w:rStyle w:val="eop"/>
          <w:color w:val="FF0000"/>
        </w:rPr>
      </w:pPr>
      <w:bookmarkStart w:id="6" w:name="_Toc205891398"/>
      <w:r w:rsidRPr="001F23F3">
        <w:rPr>
          <w:rStyle w:val="normaltextrun"/>
          <w:i/>
          <w:iCs/>
          <w:color w:val="FF0000"/>
          <w:shd w:val="clear" w:color="auto" w:fill="00FFFF"/>
        </w:rPr>
        <w:t xml:space="preserve">DO REGISTRO DE </w:t>
      </w:r>
      <w:commentRangeStart w:id="7"/>
      <w:r w:rsidRPr="001F23F3">
        <w:rPr>
          <w:rStyle w:val="normaltextrun"/>
          <w:i/>
          <w:iCs/>
          <w:color w:val="FF0000"/>
          <w:shd w:val="clear" w:color="auto" w:fill="00FFFF"/>
        </w:rPr>
        <w:t>PREÇOS</w:t>
      </w:r>
      <w:bookmarkEnd w:id="6"/>
      <w:commentRangeEnd w:id="7"/>
      <w:r w:rsidRPr="001F23F3">
        <w:rPr>
          <w:rStyle w:val="Refdecomentrio"/>
          <w:i/>
          <w:iCs/>
          <w:color w:val="FF0000"/>
          <w:sz w:val="24"/>
          <w:szCs w:val="20"/>
          <w:shd w:val="clear" w:color="auto" w:fill="00FFFF"/>
        </w:rPr>
        <w:commentReference w:id="7"/>
      </w:r>
      <w:r w:rsidRPr="001F23F3">
        <w:rPr>
          <w:rStyle w:val="normaltextrun"/>
          <w:i/>
          <w:iCs/>
          <w:color w:val="FF0000"/>
          <w:shd w:val="clear" w:color="auto" w:fill="00FFFF"/>
        </w:rPr>
        <w:t xml:space="preserve"> </w:t>
      </w:r>
      <w:r w:rsidRPr="001F23F3">
        <w:rPr>
          <w:rStyle w:val="eop"/>
          <w:color w:val="FF0000"/>
        </w:rPr>
        <w:t> </w:t>
      </w:r>
    </w:p>
    <w:p w14:paraId="419820D9" w14:textId="77777777" w:rsidR="005702B7" w:rsidRDefault="005702B7" w:rsidP="005702B7">
      <w:pPr>
        <w:pStyle w:val="Nvel2-Red"/>
        <w:rPr>
          <w:rFonts w:ascii="Segoe UI" w:hAnsi="Segoe UI" w:cs="Segoe UI"/>
          <w:sz w:val="18"/>
          <w:szCs w:val="18"/>
        </w:rPr>
      </w:pPr>
      <w:r w:rsidRPr="001F23F3">
        <w:rPr>
          <w:rStyle w:val="normaltextrun"/>
          <w:shd w:val="clear" w:color="auto" w:fill="00FFFF"/>
        </w:rPr>
        <w:t>As regras referentes aos órgãos gerenciador e participantes, bem como a eventuais adesões são as que constam da minuta de Ata de Registro de Preços</w:t>
      </w:r>
      <w:r w:rsidRPr="001F23F3">
        <w:rPr>
          <w:rStyle w:val="normaltextrun"/>
        </w:rPr>
        <w:t>.</w:t>
      </w:r>
      <w:r w:rsidRPr="001F23F3">
        <w:rPr>
          <w:rStyle w:val="eop"/>
        </w:rPr>
        <w:t> </w:t>
      </w:r>
    </w:p>
    <w:p w14:paraId="0430EF9D" w14:textId="77777777" w:rsidR="005702B7" w:rsidRPr="006E1990" w:rsidRDefault="005702B7" w:rsidP="005702B7">
      <w:pPr>
        <w:pStyle w:val="Nivel01"/>
      </w:pPr>
      <w:bookmarkStart w:id="8" w:name="_Toc205891399"/>
      <w:r w:rsidRPr="006E1990">
        <w:t>DA PARTICIPAÇÃO NA LICITAÇÃO</w:t>
      </w:r>
      <w:bookmarkEnd w:id="8"/>
    </w:p>
    <w:p w14:paraId="64651826" w14:textId="77777777" w:rsidR="005702B7" w:rsidRPr="001F23F3" w:rsidRDefault="005702B7" w:rsidP="005702B7">
      <w:pPr>
        <w:pStyle w:val="Nivel2"/>
      </w:pPr>
      <w:r w:rsidRPr="001F23F3">
        <w:t xml:space="preserve">Poderão </w:t>
      </w:r>
      <w:r w:rsidRPr="00C51D75">
        <w:t>participar</w:t>
      </w:r>
      <w:r w:rsidRPr="001F23F3">
        <w:t xml:space="preserve"> dest</w:t>
      </w:r>
      <w:r>
        <w:t xml:space="preserve">e certame </w:t>
      </w:r>
      <w:r w:rsidRPr="001F23F3">
        <w:t>os interessados que estiverem previamente credenciados no Sistema de Cadastramento Unificado de Fornecedores - SICAF e no Sistema de Compras do Governo Federal (</w:t>
      </w:r>
      <w:r w:rsidRPr="00393C2C">
        <w:t>www.gov.br/compras</w:t>
      </w:r>
      <w:r w:rsidRPr="001F23F3">
        <w:t>).</w:t>
      </w:r>
    </w:p>
    <w:p w14:paraId="155C59E6" w14:textId="77777777" w:rsidR="005702B7" w:rsidRPr="006E1990" w:rsidRDefault="005702B7" w:rsidP="005702B7">
      <w:pPr>
        <w:pStyle w:val="Nivel2"/>
      </w:pPr>
      <w:r w:rsidRPr="006E1990">
        <w:t xml:space="preserve">Os </w:t>
      </w:r>
      <w:r w:rsidRPr="00C51D75">
        <w:t>interessados</w:t>
      </w:r>
      <w:r w:rsidRPr="006E1990">
        <w:t xml:space="preserve"> deverão atender às condições exigidas no cadastramento no Sicaf até o terceiro dia útil anterior à data prevista para recebimento das propostas.</w:t>
      </w:r>
    </w:p>
    <w:p w14:paraId="12F19C35" w14:textId="77777777" w:rsidR="005702B7" w:rsidRPr="006E1990" w:rsidRDefault="005702B7" w:rsidP="005702B7">
      <w:pPr>
        <w:pStyle w:val="Nivel2"/>
      </w:pPr>
      <w:r w:rsidRPr="006E1990">
        <w:t xml:space="preserve">O licitante responsabiliza-se exclusiva e formalmente pelas transações efetuadas em seu nome, assume como </w:t>
      </w:r>
      <w:r w:rsidRPr="000B3206">
        <w:t>firmes</w:t>
      </w:r>
      <w:r w:rsidRPr="006E1990">
        <w:t xml:space="preserve"> e verdadeiras suas propostas e seus lances, inclusive os atos praticados diretamente ou por seu representante, excluída a responsabilidade do provedor do sistema ou do órgão ou entidade promotora da licitação por eventuais danos decorrentes de uso indevido das credenciais de acesso, ainda que por terceiros.</w:t>
      </w:r>
    </w:p>
    <w:p w14:paraId="5A0253F3" w14:textId="77777777" w:rsidR="005702B7" w:rsidRPr="006E1990" w:rsidRDefault="005702B7" w:rsidP="005702B7">
      <w:pPr>
        <w:pStyle w:val="Nivel2"/>
      </w:pPr>
      <w:r w:rsidRPr="006E1990">
        <w:t xml:space="preserve">É de </w:t>
      </w:r>
      <w:r w:rsidRPr="000B3206">
        <w:t>responsabilidade</w:t>
      </w:r>
      <w:r w:rsidRPr="006E1990">
        <w:t xml:space="preserve"> do cadastrado conferir a exatidão dos seus dados cadastrais nos Sistemas relacionados no item anterior e mantê-los atualizados junto aos órgãos responsáveis pela informação, devendo proceder, imediatamente, à correção ou à alteração dos registros tão logo identifique incorreção ou aqueles se tornem desatualizados.</w:t>
      </w:r>
    </w:p>
    <w:p w14:paraId="265B820C" w14:textId="77777777" w:rsidR="005702B7" w:rsidRPr="006E1990" w:rsidRDefault="005702B7" w:rsidP="005702B7">
      <w:pPr>
        <w:pStyle w:val="Nivel2"/>
      </w:pPr>
      <w:r w:rsidRPr="006E1990">
        <w:t xml:space="preserve">A não </w:t>
      </w:r>
      <w:r w:rsidRPr="000B3206">
        <w:t>observância</w:t>
      </w:r>
      <w:r w:rsidRPr="006E1990">
        <w:t xml:space="preserve"> do disposto no item anterior poderá ensejar desclassificação no momento da habilitação.</w:t>
      </w:r>
    </w:p>
    <w:p w14:paraId="1F98C800" w14:textId="77777777" w:rsidR="005702B7" w:rsidRPr="006E1990" w:rsidRDefault="005702B7" w:rsidP="005702B7">
      <w:pPr>
        <w:pStyle w:val="Nvel2-Red"/>
        <w:rPr>
          <w:rFonts w:eastAsia="Times New Roman"/>
        </w:rPr>
      </w:pPr>
      <w:commentRangeStart w:id="9"/>
      <w:r w:rsidRPr="006E1990">
        <w:lastRenderedPageBreak/>
        <w:t xml:space="preserve">Para os itens </w:t>
      </w:r>
      <w:r>
        <w:t>[</w:t>
      </w:r>
      <w:r w:rsidRPr="000D6ABE">
        <w:t>XX</w:t>
      </w:r>
      <w:r>
        <w:t>]</w:t>
      </w:r>
      <w:r w:rsidRPr="000D6ABE">
        <w:t xml:space="preserve">, </w:t>
      </w:r>
      <w:r>
        <w:t>[</w:t>
      </w:r>
      <w:r w:rsidRPr="000D6ABE">
        <w:t>XX</w:t>
      </w:r>
      <w:r>
        <w:t>]</w:t>
      </w:r>
      <w:r w:rsidRPr="000D6ABE">
        <w:t xml:space="preserve">, </w:t>
      </w:r>
      <w:r>
        <w:t>[</w:t>
      </w:r>
      <w:r w:rsidRPr="000D6ABE">
        <w:t>XX</w:t>
      </w:r>
      <w:r>
        <w:t>]</w:t>
      </w:r>
      <w:r w:rsidRPr="000D6ABE">
        <w:t>,</w:t>
      </w:r>
      <w:r>
        <w:t xml:space="preserve"> </w:t>
      </w:r>
      <w:r w:rsidRPr="006E1990">
        <w:t xml:space="preserve">a participação é exclusiva a microempresas e empresas de pequeno porte, nos termos do </w:t>
      </w:r>
      <w:r w:rsidRPr="00393C2C">
        <w:t>art. 48 da Lei Complementar nº 123, de 14 de dezembro de 2006</w:t>
      </w:r>
      <w:r w:rsidRPr="006E1990">
        <w:t>.</w:t>
      </w:r>
      <w:commentRangeEnd w:id="9"/>
      <w:r w:rsidRPr="006E1990">
        <w:rPr>
          <w:rStyle w:val="Refdecomentrio"/>
          <w:rFonts w:eastAsia="Times New Roman"/>
          <w:sz w:val="22"/>
          <w:szCs w:val="20"/>
        </w:rPr>
        <w:commentReference w:id="9"/>
      </w:r>
    </w:p>
    <w:p w14:paraId="433D5FF9" w14:textId="77777777" w:rsidR="005702B7" w:rsidRPr="00BA22D2" w:rsidRDefault="005702B7" w:rsidP="005702B7">
      <w:pPr>
        <w:pStyle w:val="Nvel3-R"/>
      </w:pPr>
      <w:commentRangeStart w:id="10"/>
      <w:r w:rsidRPr="006E1990">
        <w:t xml:space="preserve">A obtenção do benefício a que se refere o item anterior fica limitada às microempresas e às empresas de pequeno porte que, no ano-calendário de realização da licitação, ainda não tenham celebrado contratos com a Administração Pública cujos valores somados extrapolem a receita bruta máxima admitida </w:t>
      </w:r>
      <w:r w:rsidRPr="00BA22D2">
        <w:t>para fins de enquadramento como empresa de pequeno porte.</w:t>
      </w:r>
      <w:commentRangeEnd w:id="10"/>
      <w:r w:rsidRPr="00BA22D2">
        <w:rPr>
          <w:rStyle w:val="Refdecomentrio"/>
          <w:sz w:val="22"/>
          <w:szCs w:val="20"/>
        </w:rPr>
        <w:commentReference w:id="10"/>
      </w:r>
    </w:p>
    <w:p w14:paraId="2497A13C" w14:textId="77777777" w:rsidR="005702B7" w:rsidRPr="00BA22D2" w:rsidRDefault="005702B7" w:rsidP="005702B7">
      <w:pPr>
        <w:pStyle w:val="Nvel2-Red"/>
        <w:rPr>
          <w:rFonts w:eastAsia="Times New Roman"/>
        </w:rPr>
      </w:pPr>
      <w:commentRangeStart w:id="11"/>
      <w:r w:rsidRPr="00BA22D2">
        <w:t xml:space="preserve">Para os itens </w:t>
      </w:r>
      <w:r>
        <w:t>[</w:t>
      </w:r>
      <w:r w:rsidRPr="000D6ABE">
        <w:t>XX</w:t>
      </w:r>
      <w:r>
        <w:t>]</w:t>
      </w:r>
      <w:r w:rsidRPr="000D6ABE">
        <w:t xml:space="preserve">, </w:t>
      </w:r>
      <w:r>
        <w:t>[</w:t>
      </w:r>
      <w:r w:rsidRPr="000D6ABE">
        <w:t>XX</w:t>
      </w:r>
      <w:r>
        <w:t>]</w:t>
      </w:r>
      <w:r w:rsidRPr="000D6ABE">
        <w:t xml:space="preserve">, </w:t>
      </w:r>
      <w:r>
        <w:t>[</w:t>
      </w:r>
      <w:r w:rsidRPr="000D6ABE">
        <w:t>XX</w:t>
      </w:r>
      <w:r>
        <w:t>],</w:t>
      </w:r>
      <w:r w:rsidRPr="00BA22D2">
        <w:t xml:space="preserve"> a participação é restrita a empresas que cumpram o Processo Produtivo Básico nos termos das Leis nº 8.248, de 23 de outubro de 1991, e 8.387, de 30 de dezembro de 1991. </w:t>
      </w:r>
      <w:commentRangeEnd w:id="11"/>
      <w:r w:rsidRPr="00BA22D2">
        <w:rPr>
          <w:rStyle w:val="Refdecomentrio"/>
          <w:rFonts w:eastAsia="Times New Roman"/>
          <w:sz w:val="22"/>
          <w:szCs w:val="20"/>
        </w:rPr>
        <w:commentReference w:id="11"/>
      </w:r>
    </w:p>
    <w:p w14:paraId="6811431A" w14:textId="77777777" w:rsidR="005702B7" w:rsidRPr="006E1990" w:rsidRDefault="005702B7" w:rsidP="005702B7">
      <w:pPr>
        <w:pStyle w:val="Nivel2"/>
        <w:rPr>
          <w:rFonts w:eastAsia="Times New Roman"/>
          <w:color w:val="auto"/>
        </w:rPr>
      </w:pPr>
      <w:r w:rsidRPr="006E1990">
        <w:rPr>
          <w:color w:val="auto"/>
        </w:rPr>
        <w:t xml:space="preserve">Será concedido tratamento favorecido para as microempresas e empresas de pequeno porte, </w:t>
      </w:r>
      <w:commentRangeStart w:id="12"/>
      <w:r w:rsidRPr="006E1990">
        <w:rPr>
          <w:color w:val="FF0000"/>
        </w:rPr>
        <w:t xml:space="preserve">para as sociedades cooperativas </w:t>
      </w:r>
      <w:r w:rsidRPr="006E1990">
        <w:rPr>
          <w:rFonts w:eastAsia="Times New Roman"/>
          <w:color w:val="FF0000"/>
        </w:rPr>
        <w:t xml:space="preserve">mencionadas no </w:t>
      </w:r>
      <w:r w:rsidRPr="000D6ABE">
        <w:rPr>
          <w:rFonts w:eastAsia="Times New Roman"/>
        </w:rPr>
        <w:t xml:space="preserve">artigo </w:t>
      </w:r>
      <w:r w:rsidRPr="000D6ABE">
        <w:t>16 da Lei nº 14.133, de 2021</w:t>
      </w:r>
      <w:commentRangeEnd w:id="12"/>
      <w:r w:rsidRPr="006E1990">
        <w:rPr>
          <w:rStyle w:val="Refdecomentrio"/>
          <w:color w:val="auto"/>
          <w:sz w:val="22"/>
          <w:szCs w:val="20"/>
        </w:rPr>
        <w:commentReference w:id="12"/>
      </w:r>
      <w:r w:rsidRPr="006E1990">
        <w:rPr>
          <w:color w:val="auto"/>
        </w:rPr>
        <w:t xml:space="preserve">, para o microempreendedor individual - MEI, nos limites previstos da </w:t>
      </w:r>
      <w:r w:rsidRPr="000D6ABE">
        <w:t>Lei Complementar nº 123, de 2006</w:t>
      </w:r>
      <w:r>
        <w:rPr>
          <w:color w:val="auto"/>
        </w:rPr>
        <w:t xml:space="preserve"> e do Decreto n.º 8.538, de 2015,</w:t>
      </w:r>
      <w:r w:rsidRPr="00123EB9">
        <w:rPr>
          <w:color w:val="auto"/>
        </w:rPr>
        <w:t xml:space="preserve"> </w:t>
      </w:r>
      <w:commentRangeStart w:id="13"/>
      <w:r w:rsidRPr="000B3206">
        <w:t>bem</w:t>
      </w:r>
      <w:r w:rsidRPr="00123EB9">
        <w:rPr>
          <w:color w:val="auto"/>
        </w:rPr>
        <w:t xml:space="preserve"> como para bens e serviços produzidos </w:t>
      </w:r>
      <w:r>
        <w:rPr>
          <w:color w:val="auto"/>
        </w:rPr>
        <w:t xml:space="preserve">com tecnologia produzida </w:t>
      </w:r>
      <w:r w:rsidRPr="00123EB9">
        <w:rPr>
          <w:color w:val="auto"/>
        </w:rPr>
        <w:t>no país e bens produzidos de acordo com processo produtivo básico, na forma do art. 3º da Lei nº 8.248, de 1991 e art. 8º do Decreto nº 7.174, de 2010.</w:t>
      </w:r>
      <w:commentRangeEnd w:id="13"/>
      <w:r w:rsidRPr="006E1990">
        <w:rPr>
          <w:rStyle w:val="Refdecomentrio"/>
          <w:rFonts w:eastAsia="Times New Roman"/>
          <w:color w:val="auto"/>
          <w:sz w:val="22"/>
          <w:szCs w:val="20"/>
        </w:rPr>
        <w:commentReference w:id="13"/>
      </w:r>
    </w:p>
    <w:p w14:paraId="79482125" w14:textId="77777777" w:rsidR="005702B7" w:rsidRPr="00182B6F" w:rsidRDefault="005702B7" w:rsidP="005702B7">
      <w:pPr>
        <w:pStyle w:val="Nivel2"/>
        <w:rPr>
          <w:highlight w:val="yellow"/>
        </w:rPr>
      </w:pPr>
      <w:bookmarkStart w:id="14" w:name="_Ref205893051"/>
      <w:r w:rsidRPr="00182B6F">
        <w:rPr>
          <w:highlight w:val="yellow"/>
        </w:rPr>
        <w:t>Não poderão disputar esta licitação:</w:t>
      </w:r>
      <w:bookmarkEnd w:id="14"/>
    </w:p>
    <w:p w14:paraId="5F2C8D70" w14:textId="77777777" w:rsidR="005702B7" w:rsidRPr="00182B6F" w:rsidRDefault="005702B7" w:rsidP="005702B7">
      <w:pPr>
        <w:pStyle w:val="Nivel3"/>
        <w:numPr>
          <w:ilvl w:val="2"/>
          <w:numId w:val="40"/>
        </w:numPr>
        <w:ind w:left="284" w:firstLine="0"/>
        <w:rPr>
          <w:highlight w:val="yellow"/>
        </w:rPr>
      </w:pPr>
      <w:r w:rsidRPr="00182B6F">
        <w:rPr>
          <w:highlight w:val="yellow"/>
        </w:rPr>
        <w:t>aquele que não atenda às condições deste Edital e seu(s) anexo(s);</w:t>
      </w:r>
    </w:p>
    <w:p w14:paraId="4B3AEB69" w14:textId="77777777" w:rsidR="005702B7" w:rsidRPr="00182B6F" w:rsidRDefault="005702B7" w:rsidP="005702B7">
      <w:pPr>
        <w:pStyle w:val="Nivel3"/>
        <w:numPr>
          <w:ilvl w:val="2"/>
          <w:numId w:val="40"/>
        </w:numPr>
        <w:ind w:left="284" w:firstLine="0"/>
        <w:rPr>
          <w:highlight w:val="yellow"/>
        </w:rPr>
      </w:pPr>
      <w:r w:rsidRPr="00182B6F">
        <w:rPr>
          <w:highlight w:val="yellow"/>
        </w:rPr>
        <w:t>sociedade que desempenhe atividade incompatível com o objeto da licitação;</w:t>
      </w:r>
    </w:p>
    <w:p w14:paraId="2E66004D" w14:textId="77777777" w:rsidR="005702B7" w:rsidRPr="00182B6F" w:rsidRDefault="005702B7" w:rsidP="005702B7">
      <w:pPr>
        <w:pStyle w:val="Nvel3-R"/>
        <w:numPr>
          <w:ilvl w:val="2"/>
          <w:numId w:val="40"/>
        </w:numPr>
        <w:ind w:left="284" w:firstLine="0"/>
        <w:rPr>
          <w:highlight w:val="yellow"/>
        </w:rPr>
      </w:pPr>
      <w:commentRangeStart w:id="15"/>
      <w:r w:rsidRPr="00182B6F">
        <w:rPr>
          <w:highlight w:val="yellow"/>
        </w:rPr>
        <w:t>sociedades cooperativas;</w:t>
      </w:r>
      <w:commentRangeEnd w:id="15"/>
      <w:r w:rsidRPr="00182B6F">
        <w:rPr>
          <w:rStyle w:val="Refdecomentrio"/>
          <w:sz w:val="22"/>
          <w:szCs w:val="20"/>
          <w:highlight w:val="yellow"/>
        </w:rPr>
        <w:commentReference w:id="15"/>
      </w:r>
    </w:p>
    <w:p w14:paraId="1A2645B1" w14:textId="77777777" w:rsidR="005702B7" w:rsidRPr="00182B6F" w:rsidRDefault="005702B7" w:rsidP="005702B7">
      <w:pPr>
        <w:pStyle w:val="Nivel3"/>
        <w:numPr>
          <w:ilvl w:val="2"/>
          <w:numId w:val="40"/>
        </w:numPr>
        <w:ind w:left="284" w:firstLine="0"/>
        <w:rPr>
          <w:highlight w:val="yellow"/>
        </w:rPr>
      </w:pPr>
      <w:r w:rsidRPr="00182B6F">
        <w:rPr>
          <w:highlight w:val="yellow"/>
        </w:rPr>
        <w:t>empresas estrangeiras que não tenham representação legal no Brasil com poderes expressos para receber citação e responder administrativa ou judicialmente;</w:t>
      </w:r>
    </w:p>
    <w:p w14:paraId="494C6839" w14:textId="77777777" w:rsidR="005702B7" w:rsidRPr="00182B6F" w:rsidRDefault="005702B7" w:rsidP="005702B7">
      <w:pPr>
        <w:pStyle w:val="Nivel3"/>
        <w:numPr>
          <w:ilvl w:val="2"/>
          <w:numId w:val="40"/>
        </w:numPr>
        <w:ind w:left="284" w:firstLine="0"/>
        <w:rPr>
          <w:highlight w:val="yellow"/>
        </w:rPr>
      </w:pPr>
      <w:r w:rsidRPr="00182B6F">
        <w:rPr>
          <w:highlight w:val="yellow"/>
        </w:rPr>
        <w:t>autor do anteprojeto, do projeto básico ou do projeto executivo, pessoa física ou jurídica, quando a licitação versar sobre serviços ou fornecimento de bens a ele relacionados;</w:t>
      </w:r>
    </w:p>
    <w:p w14:paraId="13473325" w14:textId="77777777" w:rsidR="005702B7" w:rsidRPr="00182B6F" w:rsidRDefault="005702B7" w:rsidP="005702B7">
      <w:pPr>
        <w:pStyle w:val="Nivel3"/>
        <w:numPr>
          <w:ilvl w:val="2"/>
          <w:numId w:val="40"/>
        </w:numPr>
        <w:ind w:left="284" w:firstLine="0"/>
        <w:rPr>
          <w:highlight w:val="yellow"/>
        </w:rPr>
      </w:pPr>
      <w:r w:rsidRPr="00182B6F">
        <w:rPr>
          <w:highlight w:val="yellow"/>
        </w:rPr>
        <w:t xml:space="preserve">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quando a licitação versar sobre serviços ou fornecimento de bens a ela necessários; </w:t>
      </w:r>
    </w:p>
    <w:p w14:paraId="2D81BD27" w14:textId="77777777" w:rsidR="005702B7" w:rsidRPr="00182B6F" w:rsidRDefault="005702B7" w:rsidP="005702B7">
      <w:pPr>
        <w:pStyle w:val="Nivel3"/>
        <w:numPr>
          <w:ilvl w:val="2"/>
          <w:numId w:val="40"/>
        </w:numPr>
        <w:ind w:left="284" w:firstLine="0"/>
        <w:rPr>
          <w:highlight w:val="yellow"/>
        </w:rPr>
      </w:pPr>
      <w:r w:rsidRPr="00182B6F">
        <w:rPr>
          <w:highlight w:val="yellow"/>
        </w:rPr>
        <w:t>pessoa física ou jurídica que se encontre, ao tempo da licitação, impossibilitada de participar da licitação em decorrência de sanção que lhe foi imposta;</w:t>
      </w:r>
    </w:p>
    <w:p w14:paraId="6542492C" w14:textId="77777777" w:rsidR="005702B7" w:rsidRPr="00182B6F" w:rsidRDefault="005702B7" w:rsidP="005702B7">
      <w:pPr>
        <w:pStyle w:val="Nivel3"/>
        <w:numPr>
          <w:ilvl w:val="2"/>
          <w:numId w:val="40"/>
        </w:numPr>
        <w:ind w:left="284" w:firstLine="0"/>
        <w:rPr>
          <w:highlight w:val="yellow"/>
        </w:rPr>
      </w:pPr>
      <w:r w:rsidRPr="00182B6F">
        <w:rPr>
          <w:highlight w:val="yellow"/>
        </w:rPr>
        <w:t>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14:paraId="3AFE0C2E" w14:textId="77777777" w:rsidR="005702B7" w:rsidRPr="00182B6F" w:rsidRDefault="005702B7" w:rsidP="005702B7">
      <w:pPr>
        <w:pStyle w:val="Nivel3"/>
        <w:numPr>
          <w:ilvl w:val="2"/>
          <w:numId w:val="40"/>
        </w:numPr>
        <w:ind w:left="284" w:firstLine="0"/>
        <w:rPr>
          <w:highlight w:val="yellow"/>
        </w:rPr>
      </w:pPr>
      <w:r w:rsidRPr="00182B6F">
        <w:rPr>
          <w:highlight w:val="yellow"/>
        </w:rPr>
        <w:t>empresas controladoras, controladas ou coligadas, nos termos da Lei nº 6.404, de 15 de dezembro de 1976, concorrendo entre si;</w:t>
      </w:r>
    </w:p>
    <w:p w14:paraId="3F260977" w14:textId="77777777" w:rsidR="005702B7" w:rsidRPr="00182B6F" w:rsidRDefault="005702B7" w:rsidP="005702B7">
      <w:pPr>
        <w:pStyle w:val="Nivel3"/>
        <w:numPr>
          <w:ilvl w:val="2"/>
          <w:numId w:val="40"/>
        </w:numPr>
        <w:ind w:left="284" w:firstLine="0"/>
        <w:rPr>
          <w:highlight w:val="yellow"/>
        </w:rPr>
      </w:pPr>
      <w:r w:rsidRPr="00182B6F">
        <w:rPr>
          <w:highlight w:val="yellow"/>
        </w:rPr>
        <w:t xml:space="preserve">pessoa física ou jurídica que, nos 5 (cinco) anos anteriores à divulgação do edital, tenha sido condenada judicialmente, com trânsito em julgado, por exploração de trabalho infantil, por submissão de </w:t>
      </w:r>
      <w:r w:rsidRPr="00182B6F">
        <w:rPr>
          <w:highlight w:val="yellow"/>
        </w:rPr>
        <w:lastRenderedPageBreak/>
        <w:t>trabalhadores a condições análogas às de escravo ou por contratação de adolescentes nos casos vedados pela legislação trabalhista;</w:t>
      </w:r>
    </w:p>
    <w:p w14:paraId="31460262" w14:textId="77777777" w:rsidR="005702B7" w:rsidRPr="00182B6F" w:rsidRDefault="005702B7" w:rsidP="005702B7">
      <w:pPr>
        <w:pStyle w:val="Nvel3-R"/>
        <w:numPr>
          <w:ilvl w:val="2"/>
          <w:numId w:val="40"/>
        </w:numPr>
        <w:ind w:left="284" w:firstLine="0"/>
        <w:rPr>
          <w:highlight w:val="yellow"/>
        </w:rPr>
      </w:pPr>
      <w:commentRangeStart w:id="16"/>
      <w:r w:rsidRPr="00182B6F">
        <w:rPr>
          <w:highlight w:val="yellow"/>
        </w:rPr>
        <w:t>pessoas jurídicas reunidas em consórcio;</w:t>
      </w:r>
      <w:commentRangeEnd w:id="16"/>
      <w:r w:rsidRPr="00182B6F">
        <w:rPr>
          <w:rStyle w:val="Refdecomentrio"/>
          <w:sz w:val="22"/>
          <w:szCs w:val="20"/>
          <w:highlight w:val="yellow"/>
        </w:rPr>
        <w:commentReference w:id="16"/>
      </w:r>
    </w:p>
    <w:p w14:paraId="65D62F82" w14:textId="77777777" w:rsidR="005702B7" w:rsidRPr="00182B6F" w:rsidRDefault="005702B7" w:rsidP="005702B7">
      <w:pPr>
        <w:pStyle w:val="Nivel3"/>
        <w:numPr>
          <w:ilvl w:val="2"/>
          <w:numId w:val="40"/>
        </w:numPr>
        <w:ind w:left="284" w:firstLine="0"/>
        <w:rPr>
          <w:highlight w:val="yellow"/>
        </w:rPr>
      </w:pPr>
      <w:r w:rsidRPr="00182B6F">
        <w:rPr>
          <w:highlight w:val="yellow"/>
        </w:rPr>
        <w:t>Organizações da Sociedade Civil de Interesse Público - OSCIP, atuando nessa condição;</w:t>
      </w:r>
    </w:p>
    <w:p w14:paraId="64E97A1F" w14:textId="77777777" w:rsidR="005702B7" w:rsidRPr="006E1990" w:rsidRDefault="005702B7" w:rsidP="005702B7">
      <w:pPr>
        <w:pStyle w:val="Nivel2"/>
      </w:pPr>
      <w:bookmarkStart w:id="17" w:name="_Ref205885062"/>
      <w:r w:rsidRPr="006E1990">
        <w:t xml:space="preserve">Não poderá participar, direta ou indiretamente, da licitação ou da execução do contrato agente público do órgão ou entidade contratante, devendo ser observadas as situações que possam configurar conflito de interesses no exercício ou após o exercício do cargo ou emprego, nos termos da legislação que disciplina a matéria, conforme </w:t>
      </w:r>
      <w:r w:rsidRPr="000D6ABE">
        <w:t>§ 1º do art. 9º da Lei nº 14.133, de 2021</w:t>
      </w:r>
      <w:r w:rsidRPr="006E1990">
        <w:t>.</w:t>
      </w:r>
      <w:bookmarkEnd w:id="17"/>
    </w:p>
    <w:p w14:paraId="6BFEE6AD" w14:textId="77777777" w:rsidR="005702B7" w:rsidRPr="006E1990" w:rsidRDefault="005702B7" w:rsidP="005702B7">
      <w:pPr>
        <w:pStyle w:val="Nivel2"/>
      </w:pPr>
      <w:r w:rsidRPr="006E1990">
        <w:t xml:space="preserve">O impedimento de que trata o item </w:t>
      </w:r>
      <w:r>
        <w:fldChar w:fldCharType="begin"/>
      </w:r>
      <w:r>
        <w:instrText xml:space="preserve"> REF _Ref113883003 \r \h </w:instrText>
      </w:r>
      <w:r>
        <w:fldChar w:fldCharType="separate"/>
      </w:r>
      <w:r>
        <w:t>3.9.7</w:t>
      </w:r>
      <w:r>
        <w:fldChar w:fldCharType="end"/>
      </w:r>
      <w:r w:rsidRPr="006E1990">
        <w:t xml:space="preserve"> será também aplicado ao licitante que atue em substituição a outra pessoa, física ou jurídica, com o intuito de burlar a efetividade da sanção a ela aplicada, inclusive a sua </w:t>
      </w:r>
      <w:r w:rsidRPr="0026516E">
        <w:t>controladora</w:t>
      </w:r>
      <w:r w:rsidRPr="006E1990">
        <w:t>, controlada ou coligada, desde que devidamente comprovado o ilícito ou a utilização fraudulenta da personalidade jurídica do licitante.</w:t>
      </w:r>
    </w:p>
    <w:p w14:paraId="2CE47EDF" w14:textId="77777777" w:rsidR="005702B7" w:rsidRPr="004A0EA0" w:rsidRDefault="005702B7" w:rsidP="005702B7">
      <w:pPr>
        <w:pStyle w:val="Nivel2"/>
      </w:pPr>
      <w:r w:rsidRPr="004A0EA0">
        <w:t xml:space="preserve">A critério da Administração e exclusivamente a seu serviço, o autor dos projetos e a empresa a que se referem os itens </w:t>
      </w:r>
      <w:r>
        <w:t>3.8.5</w:t>
      </w:r>
      <w:r w:rsidRPr="004A0EA0">
        <w:t xml:space="preserve"> e </w:t>
      </w:r>
      <w:r>
        <w:t>3.8.6</w:t>
      </w:r>
      <w:r w:rsidRPr="004A0EA0">
        <w:t xml:space="preserve"> poderão participar no apoio das atividades de planejamento da contratação, de execução da licitação ou de gestão do contrato, desde que sob supervisão exclusiva de agentes públicos do órgão ou entidade.</w:t>
      </w:r>
    </w:p>
    <w:p w14:paraId="54E40CF3" w14:textId="77777777" w:rsidR="005702B7" w:rsidRPr="004A0EA0" w:rsidRDefault="005702B7" w:rsidP="005702B7">
      <w:pPr>
        <w:pStyle w:val="Nivel2"/>
      </w:pPr>
      <w:r w:rsidRPr="0026516E">
        <w:t>Equiparam</w:t>
      </w:r>
      <w:r w:rsidRPr="004A0EA0">
        <w:t>-se aos autores do projeto as empresas integrantes do mesmo grupo econômico.</w:t>
      </w:r>
    </w:p>
    <w:p w14:paraId="4BD19B3F" w14:textId="77777777" w:rsidR="005702B7" w:rsidRPr="004A0EA0" w:rsidRDefault="005702B7" w:rsidP="005702B7">
      <w:pPr>
        <w:pStyle w:val="Nivel2"/>
      </w:pPr>
      <w:r w:rsidRPr="004A0EA0">
        <w:t xml:space="preserve">O disposto nos </w:t>
      </w:r>
      <w:r w:rsidRPr="0026516E">
        <w:t>itens</w:t>
      </w:r>
      <w:r w:rsidRPr="004A0EA0">
        <w:t xml:space="preserve"> </w:t>
      </w:r>
      <w:r>
        <w:fldChar w:fldCharType="begin"/>
      </w:r>
      <w:r>
        <w:instrText xml:space="preserve"> REF _Ref114659912 \r \h </w:instrText>
      </w:r>
      <w:r>
        <w:fldChar w:fldCharType="separate"/>
      </w:r>
      <w:r>
        <w:t>3.9.5</w:t>
      </w:r>
      <w:r>
        <w:fldChar w:fldCharType="end"/>
      </w:r>
      <w:r>
        <w:t xml:space="preserve"> e </w:t>
      </w:r>
      <w:r>
        <w:fldChar w:fldCharType="begin"/>
      </w:r>
      <w:r>
        <w:instrText xml:space="preserve"> REF _Ref114659913 \r \h </w:instrText>
      </w:r>
      <w:r>
        <w:fldChar w:fldCharType="separate"/>
      </w:r>
      <w:r>
        <w:t>3.9.6</w:t>
      </w:r>
      <w:r>
        <w:fldChar w:fldCharType="end"/>
      </w:r>
      <w:r w:rsidRPr="004A0EA0">
        <w:t xml:space="preserve"> não impede a licitação ou a contratação de serviço que inclua como encargo do contratado a elaboração do projeto básico e do projeto executivo, nas contratações integradas, e do projeto executivo, nos demais regimes de execução.</w:t>
      </w:r>
    </w:p>
    <w:p w14:paraId="433D98FA" w14:textId="77777777" w:rsidR="005702B7" w:rsidRPr="006E1990" w:rsidRDefault="005702B7" w:rsidP="005702B7">
      <w:pPr>
        <w:pStyle w:val="Nivel2"/>
      </w:pPr>
      <w:r w:rsidRPr="006E1990">
        <w:t xml:space="preserve">Em </w:t>
      </w:r>
      <w:r w:rsidRPr="0026516E">
        <w:t>licitações</w:t>
      </w:r>
      <w:r w:rsidRPr="006E1990">
        <w:t xml:space="preserve"> e contratações realizadas no âmbito de projetos e programas parcialmente financiados por agência oficial de cooperação estrangeira ou por organismo financeiro internacional com recursos do financiamento ou da contrapartida nacional, não poderá participar pessoa física ou jurídica que integre o rol de pessoas sancionadas por essas entidades ou que seja declarada inidônea nos termos da </w:t>
      </w:r>
      <w:r w:rsidRPr="004960AA">
        <w:t>Lei nº 14.133</w:t>
      </w:r>
      <w:r>
        <w:t xml:space="preserve">, de </w:t>
      </w:r>
      <w:r w:rsidRPr="004960AA">
        <w:t>2021</w:t>
      </w:r>
      <w:r w:rsidRPr="006E1990">
        <w:t>.</w:t>
      </w:r>
    </w:p>
    <w:p w14:paraId="2D228789" w14:textId="77777777" w:rsidR="005702B7" w:rsidRPr="006E1990" w:rsidRDefault="005702B7" w:rsidP="005702B7">
      <w:pPr>
        <w:pStyle w:val="Nivel2"/>
      </w:pPr>
      <w:r w:rsidRPr="006E1990">
        <w:t xml:space="preserve">A vedação de que trata o item </w:t>
      </w:r>
      <w:r>
        <w:fldChar w:fldCharType="begin"/>
      </w:r>
      <w:r>
        <w:instrText xml:space="preserve"> REF _Ref205885062 \r \h </w:instrText>
      </w:r>
      <w:r>
        <w:fldChar w:fldCharType="separate"/>
      </w:r>
      <w:r>
        <w:t>3.10</w:t>
      </w:r>
      <w:r>
        <w:fldChar w:fldCharType="end"/>
      </w:r>
      <w:r w:rsidRPr="00D841BA">
        <w:rPr>
          <w:color w:val="auto"/>
        </w:rPr>
        <w:t xml:space="preserve"> </w:t>
      </w:r>
      <w:r w:rsidRPr="006E1990">
        <w:t xml:space="preserve">estende-se a terceiro que auxilie a condução da contratação na qualidade de </w:t>
      </w:r>
      <w:r w:rsidRPr="0026516E">
        <w:t>integrante</w:t>
      </w:r>
      <w:r w:rsidRPr="006E1990">
        <w:t xml:space="preserve"> de equipe de apoio, profissional especializado ou funcionário ou representante de empresa que preste assessoria técnica.</w:t>
      </w:r>
    </w:p>
    <w:p w14:paraId="20B66F02" w14:textId="77777777" w:rsidR="005702B7" w:rsidRPr="00BA306D" w:rsidRDefault="005702B7" w:rsidP="005702B7">
      <w:pPr>
        <w:pStyle w:val="Nivel01"/>
        <w:rPr>
          <w:i/>
          <w:color w:val="FF0000"/>
        </w:rPr>
      </w:pPr>
      <w:bookmarkStart w:id="18" w:name="_Toc193719193"/>
      <w:bookmarkStart w:id="19" w:name="_Toc205891400"/>
      <w:r w:rsidRPr="00BA306D">
        <w:rPr>
          <w:i/>
          <w:color w:val="FF0000"/>
        </w:rPr>
        <w:t>DO ORÇAMENTO ESTIMADO</w:t>
      </w:r>
      <w:bookmarkEnd w:id="18"/>
      <w:bookmarkEnd w:id="19"/>
      <w:r w:rsidRPr="00BA306D">
        <w:rPr>
          <w:i/>
          <w:color w:val="FF0000"/>
        </w:rPr>
        <w:t xml:space="preserve"> </w:t>
      </w:r>
    </w:p>
    <w:p w14:paraId="11CD6A35" w14:textId="77777777" w:rsidR="005702B7" w:rsidRPr="00BA306D" w:rsidRDefault="005702B7" w:rsidP="005702B7">
      <w:pPr>
        <w:pStyle w:val="Nvel2-Red"/>
        <w:rPr>
          <w:highlight w:val="yellow"/>
        </w:rPr>
      </w:pPr>
      <w:r w:rsidRPr="00BA306D">
        <w:rPr>
          <w:highlight w:val="yellow"/>
        </w:rPr>
        <w:t>O orçamento estimado da presente contratação não será de caráter sigiloso.</w:t>
      </w:r>
    </w:p>
    <w:p w14:paraId="10703BDD" w14:textId="77777777" w:rsidR="005702B7" w:rsidRPr="00BA306D" w:rsidRDefault="005702B7" w:rsidP="005702B7">
      <w:pPr>
        <w:pStyle w:val="ou"/>
        <w:rPr>
          <w:rFonts w:ascii="Ecofont_Spranq_eco_Sans" w:eastAsiaTheme="minorEastAsia" w:hAnsi="Ecofont_Spranq_eco_Sans" w:cs="Tahoma"/>
        </w:rPr>
      </w:pPr>
      <w:r w:rsidRPr="00BA306D">
        <w:t>OU</w:t>
      </w:r>
    </w:p>
    <w:p w14:paraId="3CB54123" w14:textId="77777777" w:rsidR="005702B7" w:rsidRPr="00BA306D" w:rsidRDefault="005702B7" w:rsidP="005702B7">
      <w:pPr>
        <w:pStyle w:val="Nvel2-Red"/>
      </w:pPr>
      <w:r w:rsidRPr="00BA306D">
        <w:t>O orçamento estimado da presente contratação será de caráter sigiloso.</w:t>
      </w:r>
    </w:p>
    <w:p w14:paraId="1090A9DE" w14:textId="77777777" w:rsidR="005702B7" w:rsidRDefault="005702B7" w:rsidP="005702B7">
      <w:pPr>
        <w:pStyle w:val="Nvel2-Red"/>
      </w:pPr>
      <w:r w:rsidRPr="00BA306D">
        <w:t>Para fins do disposto no item anterior, o orçamento estimado para a contratação não será tornado público antes de definido o resultado do julgamento das propostas.</w:t>
      </w:r>
    </w:p>
    <w:p w14:paraId="18D16E6F" w14:textId="77777777" w:rsidR="005702B7" w:rsidRDefault="005702B7" w:rsidP="005702B7">
      <w:pPr>
        <w:pStyle w:val="Nvel2-Red"/>
      </w:pPr>
      <w:r w:rsidRPr="00BA306D">
        <w:lastRenderedPageBreak/>
        <w:t>O caráter sigiloso do orçamento estimado para a contratação não prevalecerá para os órgãos de controle interno e externo</w:t>
      </w:r>
    </w:p>
    <w:p w14:paraId="3586686C" w14:textId="77777777" w:rsidR="005702B7" w:rsidRPr="006E1990" w:rsidRDefault="005702B7" w:rsidP="005702B7">
      <w:pPr>
        <w:pStyle w:val="Nivel01"/>
      </w:pPr>
      <w:bookmarkStart w:id="20" w:name="_Toc205891401"/>
      <w:r w:rsidRPr="006E1990">
        <w:t>DA APRESENTAÇÃO DA PROPOSTA E DOS DOCUMENTOS DE HABILITAÇÃO</w:t>
      </w:r>
      <w:bookmarkEnd w:id="20"/>
    </w:p>
    <w:p w14:paraId="0060D7BF" w14:textId="77777777" w:rsidR="005702B7" w:rsidRPr="006E1990" w:rsidRDefault="005702B7" w:rsidP="005702B7">
      <w:pPr>
        <w:pStyle w:val="Nvel2-Red"/>
      </w:pPr>
      <w:commentRangeStart w:id="21"/>
      <w:r w:rsidRPr="006E1990">
        <w:t>Na presente licitação, a fase de habilitação sucederá as fases de apresentação de propostas e lances e de julgamento.</w:t>
      </w:r>
      <w:commentRangeEnd w:id="21"/>
      <w:r w:rsidRPr="006E1990">
        <w:rPr>
          <w:rStyle w:val="Refdecomentrio"/>
          <w:sz w:val="22"/>
          <w:szCs w:val="20"/>
        </w:rPr>
        <w:commentReference w:id="21"/>
      </w:r>
    </w:p>
    <w:p w14:paraId="1E416C11" w14:textId="77777777" w:rsidR="005702B7" w:rsidRPr="006E1990" w:rsidRDefault="005702B7" w:rsidP="005702B7">
      <w:pPr>
        <w:pStyle w:val="Nivel2"/>
      </w:pPr>
      <w:r w:rsidRPr="006E1990">
        <w:t xml:space="preserve">Os licitantes encaminharão, exclusivamente por meio do sistema eletrônico, a proposta com o preço ou o percentual de desconto, conforme o critério de julgamento adotado neste Edital, até a data e o horário estabelecidos </w:t>
      </w:r>
      <w:r w:rsidRPr="0026516E">
        <w:t>para</w:t>
      </w:r>
      <w:r w:rsidRPr="006E1990">
        <w:t xml:space="preserve"> abertura da sessão pública.</w:t>
      </w:r>
    </w:p>
    <w:p w14:paraId="4EDB8C10" w14:textId="77777777" w:rsidR="005702B7" w:rsidRPr="006E1990" w:rsidRDefault="005702B7" w:rsidP="005702B7">
      <w:pPr>
        <w:pStyle w:val="Nivel2"/>
      </w:pPr>
      <w:r w:rsidRPr="006E1990">
        <w:t xml:space="preserve">Caso a </w:t>
      </w:r>
      <w:r w:rsidRPr="0026516E">
        <w:t>fase</w:t>
      </w:r>
      <w:r w:rsidRPr="006E1990">
        <w:t xml:space="preserve"> de habilitação anteceda as fases de apresentação de propostas e lances, os licitantes encaminharão, na forma e no prazo estabelecidos no item anterior, simultaneamente os documentos de habilitação e a proposta com o preço ou o percentual de desconto, observado o disposto nos itens </w:t>
      </w:r>
      <w:r w:rsidRPr="006E1990">
        <w:rPr>
          <w:highlight w:val="yellow"/>
        </w:rPr>
        <w:fldChar w:fldCharType="begin"/>
      </w:r>
      <w:r w:rsidRPr="006E1990">
        <w:instrText xml:space="preserve"> REF _Ref114663777 \r \h </w:instrText>
      </w:r>
      <w:r w:rsidRPr="006E1990">
        <w:rPr>
          <w:highlight w:val="yellow"/>
        </w:rPr>
        <w:instrText xml:space="preserve"> \* MERGEFORMAT </w:instrText>
      </w:r>
      <w:r w:rsidRPr="006E1990">
        <w:rPr>
          <w:highlight w:val="yellow"/>
        </w:rPr>
      </w:r>
      <w:r w:rsidRPr="006E1990">
        <w:rPr>
          <w:highlight w:val="yellow"/>
        </w:rPr>
        <w:fldChar w:fldCharType="separate"/>
      </w:r>
      <w:r>
        <w:t>9.1.1</w:t>
      </w:r>
      <w:r w:rsidRPr="006E1990">
        <w:rPr>
          <w:highlight w:val="yellow"/>
        </w:rPr>
        <w:fldChar w:fldCharType="end"/>
      </w:r>
      <w:r w:rsidRPr="006E1990">
        <w:t xml:space="preserve"> e </w:t>
      </w:r>
      <w:r>
        <w:fldChar w:fldCharType="begin"/>
      </w:r>
      <w:r>
        <w:instrText xml:space="preserve"> REF _Ref205891335 \r \h </w:instrText>
      </w:r>
      <w:r>
        <w:fldChar w:fldCharType="separate"/>
      </w:r>
      <w:r>
        <w:t>9.13.2</w:t>
      </w:r>
      <w:r>
        <w:fldChar w:fldCharType="end"/>
      </w:r>
      <w:r w:rsidRPr="006E1990">
        <w:t xml:space="preserve"> deste Edital.</w:t>
      </w:r>
    </w:p>
    <w:p w14:paraId="57991967" w14:textId="77777777" w:rsidR="005702B7" w:rsidRPr="006E1990" w:rsidRDefault="005702B7" w:rsidP="005702B7">
      <w:pPr>
        <w:pStyle w:val="Nivel2"/>
      </w:pPr>
      <w:r w:rsidRPr="006E1990">
        <w:t xml:space="preserve">No </w:t>
      </w:r>
      <w:r w:rsidRPr="0026516E">
        <w:t>cadastramento</w:t>
      </w:r>
      <w:r w:rsidRPr="006E1990">
        <w:t xml:space="preserve"> da proposta inicial, o licitante declarará, em campo próprio do sistema, que:</w:t>
      </w:r>
    </w:p>
    <w:p w14:paraId="27706B39" w14:textId="77777777" w:rsidR="005702B7" w:rsidRPr="006E1990" w:rsidRDefault="005702B7" w:rsidP="005702B7">
      <w:pPr>
        <w:pStyle w:val="Nivel3"/>
      </w:pPr>
      <w:r w:rsidRPr="006E1990">
        <w:t xml:space="preserve">está </w:t>
      </w:r>
      <w:r w:rsidRPr="0026516E">
        <w:t>ciente</w:t>
      </w:r>
      <w:r w:rsidRPr="006E1990">
        <w:t xml:space="preserve"> e concorda com as condições contidas no edital e seus anexos, bem como de que a proposta apresentada compreende a integralidade dos custos para atendimento dos direitos trabalhistas assegurados na Constituição Federal, nas leis trabalhistas, nas normas infralegais, nas convenções coletivas de trabalho e nos termos de ajustamento de conduta vigentes na data de sua entrega em definitivo e que cumpre plenamente os requisitos de habilitação definidos no instrumento convocatório;</w:t>
      </w:r>
    </w:p>
    <w:p w14:paraId="1ECE2547" w14:textId="77777777" w:rsidR="005702B7" w:rsidRPr="006E1990" w:rsidRDefault="005702B7" w:rsidP="005702B7">
      <w:pPr>
        <w:pStyle w:val="Nivel3"/>
      </w:pPr>
      <w:r w:rsidRPr="006E1990">
        <w:t xml:space="preserve">não </w:t>
      </w:r>
      <w:r w:rsidRPr="0026516E">
        <w:t>emprega</w:t>
      </w:r>
      <w:r w:rsidRPr="006E1990">
        <w:t xml:space="preserve"> menor de 18 anos em trabalho noturno, perigoso ou insalubre e não emprega menor de 16 anos, salvo menor, a partir de 14 anos, na condição de aprendiz, nos termos do </w:t>
      </w:r>
      <w:r w:rsidRPr="004F2CDB">
        <w:t>artigo 7°, XXXIII, da Constituição</w:t>
      </w:r>
      <w:r w:rsidRPr="006E1990">
        <w:t>;</w:t>
      </w:r>
    </w:p>
    <w:p w14:paraId="6578D7C7" w14:textId="77777777" w:rsidR="005702B7" w:rsidRPr="006E1990" w:rsidRDefault="005702B7" w:rsidP="005702B7">
      <w:pPr>
        <w:pStyle w:val="Nivel3"/>
      </w:pPr>
      <w:r w:rsidRPr="007E313C">
        <w:t xml:space="preserve">não possui </w:t>
      </w:r>
      <w:r w:rsidRPr="0026516E">
        <w:t>empregados</w:t>
      </w:r>
      <w:r w:rsidRPr="007E313C">
        <w:t xml:space="preserve"> executando trabalho degradante ou forçado, observando o disposto nos </w:t>
      </w:r>
      <w:r w:rsidRPr="004F2CDB">
        <w:t>incisos III e IV do art. 1º e no inciso III do art. 5º da Constituição Federal</w:t>
      </w:r>
      <w:r w:rsidRPr="006E1990">
        <w:t>;</w:t>
      </w:r>
    </w:p>
    <w:p w14:paraId="67FAD5F7" w14:textId="77777777" w:rsidR="005702B7" w:rsidRPr="006E1990" w:rsidRDefault="005702B7" w:rsidP="005702B7">
      <w:pPr>
        <w:pStyle w:val="Nivel3"/>
      </w:pPr>
      <w:r w:rsidRPr="006E1990">
        <w:t>cumpre as exigências de reserva de cargos para pessoa com deficiência e para reabilitado da Previdência Social, previstas em lei e em outras normas específicas.</w:t>
      </w:r>
    </w:p>
    <w:p w14:paraId="1CEF5B6B" w14:textId="77777777" w:rsidR="005702B7" w:rsidRPr="006E1990" w:rsidRDefault="005702B7" w:rsidP="005702B7">
      <w:pPr>
        <w:pStyle w:val="Nivel2"/>
      </w:pPr>
      <w:r w:rsidRPr="006E1990">
        <w:t xml:space="preserve">O </w:t>
      </w:r>
      <w:r w:rsidRPr="0026516E">
        <w:t>licitante</w:t>
      </w:r>
      <w:r w:rsidRPr="006E1990">
        <w:t xml:space="preserve"> organizado em cooperativa deverá declarar, ainda, em campo próprio do sistema eletrônico, que cumpre os requisitos estabelecidos no </w:t>
      </w:r>
      <w:r w:rsidRPr="004F2CDB">
        <w:t>artigo 16 da Lei nº 14.133, de 2021</w:t>
      </w:r>
      <w:r w:rsidRPr="006E1990">
        <w:t>.</w:t>
      </w:r>
    </w:p>
    <w:p w14:paraId="2592E6EC" w14:textId="77777777" w:rsidR="005702B7" w:rsidRPr="008459B6" w:rsidRDefault="005702B7" w:rsidP="005702B7">
      <w:pPr>
        <w:pStyle w:val="Nivel2"/>
        <w:rPr>
          <w:highlight w:val="green"/>
        </w:rPr>
      </w:pPr>
      <w:r w:rsidRPr="008459B6">
        <w:rPr>
          <w:highlight w:val="green"/>
        </w:rPr>
        <w:t xml:space="preserve">O licitante deverá declarar em campo próprio do sistema se o produto ou serviço ofertado é manufaturado nacional beneficiado por um dos critérios de margem de preferência indicados no Termo de Referência, quando for o caso, para usufruir do </w:t>
      </w:r>
      <w:commentRangeStart w:id="22"/>
      <w:r w:rsidRPr="008459B6">
        <w:rPr>
          <w:highlight w:val="green"/>
        </w:rPr>
        <w:t>benefício</w:t>
      </w:r>
      <w:commentRangeEnd w:id="22"/>
      <w:r w:rsidRPr="008459B6">
        <w:rPr>
          <w:rStyle w:val="Refdecomentrio"/>
          <w:sz w:val="22"/>
          <w:szCs w:val="20"/>
          <w:highlight w:val="green"/>
        </w:rPr>
        <w:commentReference w:id="22"/>
      </w:r>
      <w:r w:rsidRPr="008459B6">
        <w:rPr>
          <w:highlight w:val="green"/>
        </w:rPr>
        <w:t>.</w:t>
      </w:r>
    </w:p>
    <w:p w14:paraId="0FB1B76A" w14:textId="77777777" w:rsidR="005702B7" w:rsidRPr="006E1990" w:rsidRDefault="005702B7" w:rsidP="005702B7">
      <w:pPr>
        <w:pStyle w:val="Nivel2"/>
      </w:pPr>
      <w:bookmarkStart w:id="23" w:name="_Ref205891416"/>
      <w:r w:rsidRPr="006E1990">
        <w:t xml:space="preserve">O </w:t>
      </w:r>
      <w:r w:rsidRPr="0026516E">
        <w:t>fornecedor</w:t>
      </w:r>
      <w:r w:rsidRPr="006E1990">
        <w:t xml:space="preserve"> enquadrado como microempresa, empresa de pequeno porte ou sociedade cooperativa deverá declarar, ainda, em campo próprio do sistema eletrônico, que cumpre os requisitos estabelecidos no </w:t>
      </w:r>
      <w:r w:rsidRPr="004F2CDB">
        <w:t>artigo 3° da Lei Complementar nº 123, de 2006</w:t>
      </w:r>
      <w:r w:rsidRPr="006E1990">
        <w:t xml:space="preserve">, estando apto a usufruir do tratamento </w:t>
      </w:r>
      <w:r w:rsidRPr="006E1990">
        <w:lastRenderedPageBreak/>
        <w:t xml:space="preserve">favorecido estabelecido em seus </w:t>
      </w:r>
      <w:r w:rsidRPr="004F2CDB">
        <w:t>arts. 42 a 49</w:t>
      </w:r>
      <w:r w:rsidRPr="006E1990">
        <w:t xml:space="preserve">, observado o disposto nos </w:t>
      </w:r>
      <w:r w:rsidRPr="004F2CDB">
        <w:t>§§ 1º ao 3º do art. 4º, da Lei n.º 14.133, de 2021.</w:t>
      </w:r>
      <w:bookmarkEnd w:id="23"/>
    </w:p>
    <w:p w14:paraId="2FD62285" w14:textId="77777777" w:rsidR="005702B7" w:rsidRPr="006E1990" w:rsidRDefault="005702B7" w:rsidP="005702B7">
      <w:pPr>
        <w:pStyle w:val="Nivel3"/>
      </w:pPr>
      <w:commentRangeStart w:id="24"/>
      <w:r w:rsidRPr="006E1990">
        <w:t xml:space="preserve">no </w:t>
      </w:r>
      <w:r w:rsidRPr="0026516E">
        <w:t>item</w:t>
      </w:r>
      <w:r w:rsidRPr="006E1990">
        <w:t xml:space="preserve"> exclusivo para participação de microempresas e empresas de pequeno porte, a assinalação do campo “não” impedirá o prosseguimento no certame, para aquele item;</w:t>
      </w:r>
    </w:p>
    <w:p w14:paraId="44F706F5" w14:textId="77777777" w:rsidR="005702B7" w:rsidRPr="006E1990" w:rsidRDefault="005702B7" w:rsidP="005702B7">
      <w:pPr>
        <w:pStyle w:val="Nivel3"/>
      </w:pPr>
      <w:r w:rsidRPr="006E1990">
        <w:t xml:space="preserve">nos itens em que a participação não for exclusiva para microempresas e empresas de pequeno porte, a assinalação do campo “não” apenas produzirá o efeito de o licitante não ter direito ao tratamento favorecido previsto na </w:t>
      </w:r>
      <w:r w:rsidRPr="004F2CDB">
        <w:t>Lei Complementar nº 123, de 2006</w:t>
      </w:r>
      <w:r w:rsidRPr="006E1990">
        <w:t>, mesmo que microempresa, empresa de pequeno porte ou sociedade cooperativa.</w:t>
      </w:r>
      <w:commentRangeEnd w:id="24"/>
      <w:r w:rsidRPr="006E1990">
        <w:rPr>
          <w:rStyle w:val="Refdecomentrio"/>
          <w:sz w:val="22"/>
          <w:szCs w:val="20"/>
        </w:rPr>
        <w:commentReference w:id="24"/>
      </w:r>
    </w:p>
    <w:p w14:paraId="53D2B926" w14:textId="77777777" w:rsidR="005702B7" w:rsidRPr="00B31CB0" w:rsidRDefault="005702B7" w:rsidP="005702B7">
      <w:pPr>
        <w:pStyle w:val="Nivel2"/>
        <w:rPr>
          <w:highlight w:val="yellow"/>
        </w:rPr>
      </w:pPr>
      <w:r w:rsidRPr="00B31CB0">
        <w:rPr>
          <w:highlight w:val="yellow"/>
        </w:rPr>
        <w:t>Não poderá se beneficiar do tratamento jurídico diferenciado estabelecido nos arts. 42 a 49 da Lei Complementar nº 123, de 2006, a pessoa jurídica:</w:t>
      </w:r>
    </w:p>
    <w:p w14:paraId="5615BFF8" w14:textId="77777777" w:rsidR="005702B7" w:rsidRPr="00B31CB0" w:rsidRDefault="005702B7" w:rsidP="005702B7">
      <w:pPr>
        <w:pStyle w:val="Nivel3"/>
        <w:numPr>
          <w:ilvl w:val="2"/>
          <w:numId w:val="40"/>
        </w:numPr>
        <w:ind w:left="284" w:firstLine="0"/>
        <w:rPr>
          <w:highlight w:val="yellow"/>
        </w:rPr>
      </w:pPr>
      <w:r w:rsidRPr="00B31CB0">
        <w:rPr>
          <w:highlight w:val="yellow"/>
        </w:rPr>
        <w:t>de cujo capital participe outra pessoa jurídica;</w:t>
      </w:r>
    </w:p>
    <w:p w14:paraId="1B726CC8" w14:textId="77777777" w:rsidR="005702B7" w:rsidRPr="00B31CB0" w:rsidRDefault="005702B7" w:rsidP="005702B7">
      <w:pPr>
        <w:pStyle w:val="Nivel3"/>
        <w:numPr>
          <w:ilvl w:val="2"/>
          <w:numId w:val="40"/>
        </w:numPr>
        <w:ind w:left="284" w:firstLine="0"/>
        <w:rPr>
          <w:highlight w:val="yellow"/>
        </w:rPr>
      </w:pPr>
      <w:r w:rsidRPr="00B31CB0">
        <w:rPr>
          <w:highlight w:val="yellow"/>
        </w:rPr>
        <w:t>que seja filial, sucursal, agência ou representação, no País, de pessoa jurídica com sede no exterior;</w:t>
      </w:r>
    </w:p>
    <w:p w14:paraId="0FC3E669" w14:textId="77777777" w:rsidR="005702B7" w:rsidRPr="00B31CB0" w:rsidRDefault="005702B7" w:rsidP="005702B7">
      <w:pPr>
        <w:pStyle w:val="Nivel3"/>
        <w:numPr>
          <w:ilvl w:val="2"/>
          <w:numId w:val="40"/>
        </w:numPr>
        <w:ind w:left="284" w:firstLine="0"/>
        <w:rPr>
          <w:highlight w:val="yellow"/>
        </w:rPr>
      </w:pPr>
      <w:r w:rsidRPr="00B31CB0">
        <w:rPr>
          <w:highlight w:val="yellow"/>
        </w:rPr>
        <w:t>de cujo capital participe pessoa física que seja inscrita como empresário ou seja sócia de outra empresa que receba tratamento jurídico diferenciado nos termos da Lei Complementar nº 123, de 2006, desde que a receita bruta global ultrapasse o limite de que trata o inciso II do art. 3º da referida lei;</w:t>
      </w:r>
    </w:p>
    <w:p w14:paraId="696B14FF" w14:textId="77777777" w:rsidR="005702B7" w:rsidRPr="00B31CB0" w:rsidRDefault="005702B7" w:rsidP="005702B7">
      <w:pPr>
        <w:pStyle w:val="Nivel3"/>
        <w:numPr>
          <w:ilvl w:val="2"/>
          <w:numId w:val="40"/>
        </w:numPr>
        <w:ind w:left="284" w:firstLine="0"/>
        <w:rPr>
          <w:highlight w:val="yellow"/>
        </w:rPr>
      </w:pPr>
      <w:r w:rsidRPr="00B31CB0">
        <w:rPr>
          <w:highlight w:val="yellow"/>
        </w:rPr>
        <w:t>cujo titular ou sócio participe com mais de 10% (dez por cento) do capital de outra empresa não beneficiada pela Lei Complementar nº 123, de 2006, desde que a receita bruta global ultrapasse o limite de que trata o inciso II do art. 3º da referida lei;</w:t>
      </w:r>
    </w:p>
    <w:p w14:paraId="4C116615" w14:textId="77777777" w:rsidR="005702B7" w:rsidRPr="00B31CB0" w:rsidRDefault="005702B7" w:rsidP="005702B7">
      <w:pPr>
        <w:pStyle w:val="Nivel3"/>
        <w:numPr>
          <w:ilvl w:val="2"/>
          <w:numId w:val="40"/>
        </w:numPr>
        <w:ind w:left="284" w:firstLine="0"/>
        <w:rPr>
          <w:highlight w:val="yellow"/>
        </w:rPr>
      </w:pPr>
      <w:r w:rsidRPr="00B31CB0">
        <w:rPr>
          <w:highlight w:val="yellow"/>
        </w:rPr>
        <w:t>cujo sócio ou titular seja administrador ou equiparado de outra pessoa jurídica com fins lucrativos, desde que a receita bruta global ultrapasse o limite de que trata o inciso II do art. 3º da referida lei;</w:t>
      </w:r>
    </w:p>
    <w:p w14:paraId="52861F9A" w14:textId="77777777" w:rsidR="005702B7" w:rsidRPr="00B31CB0" w:rsidRDefault="005702B7" w:rsidP="005702B7">
      <w:pPr>
        <w:pStyle w:val="Nivel3"/>
        <w:numPr>
          <w:ilvl w:val="2"/>
          <w:numId w:val="40"/>
        </w:numPr>
        <w:ind w:left="284" w:firstLine="0"/>
        <w:rPr>
          <w:highlight w:val="yellow"/>
        </w:rPr>
      </w:pPr>
      <w:r w:rsidRPr="00B31CB0">
        <w:rPr>
          <w:highlight w:val="yellow"/>
        </w:rPr>
        <w:t>constituída sob a forma de cooperativas, salvo as de consumo;</w:t>
      </w:r>
    </w:p>
    <w:p w14:paraId="7E7726F7" w14:textId="77777777" w:rsidR="005702B7" w:rsidRPr="00B31CB0" w:rsidRDefault="005702B7" w:rsidP="005702B7">
      <w:pPr>
        <w:pStyle w:val="Nivel3"/>
        <w:numPr>
          <w:ilvl w:val="2"/>
          <w:numId w:val="40"/>
        </w:numPr>
        <w:ind w:left="284" w:firstLine="0"/>
        <w:rPr>
          <w:highlight w:val="yellow"/>
        </w:rPr>
      </w:pPr>
      <w:r w:rsidRPr="00B31CB0">
        <w:rPr>
          <w:highlight w:val="yellow"/>
        </w:rPr>
        <w:t>que participe do capital de outra pessoa jurídica;</w:t>
      </w:r>
    </w:p>
    <w:p w14:paraId="3C1ED1A2" w14:textId="77777777" w:rsidR="005702B7" w:rsidRPr="00B31CB0" w:rsidRDefault="005702B7" w:rsidP="005702B7">
      <w:pPr>
        <w:pStyle w:val="Nivel3"/>
        <w:numPr>
          <w:ilvl w:val="2"/>
          <w:numId w:val="40"/>
        </w:numPr>
        <w:ind w:left="284" w:firstLine="0"/>
        <w:rPr>
          <w:highlight w:val="yellow"/>
        </w:rPr>
      </w:pPr>
      <w:r w:rsidRPr="00B31CB0">
        <w:rPr>
          <w:highlight w:val="yellow"/>
        </w:rPr>
        <w:t>que exerça atividade de banco comercial, de investimentos e de desenvolvimento, de caixa econômica, de sociedade de crédito, financiamento e investimento ou de crédito imobiliário, de corretora ou de distribuidora de títulos, valores mobiliários e câmbio, de empresa de arrendamento mercantil, de seguros privados e de capitalização ou de previdência complementar;</w:t>
      </w:r>
    </w:p>
    <w:p w14:paraId="055D1018" w14:textId="77777777" w:rsidR="005702B7" w:rsidRPr="00B31CB0" w:rsidRDefault="005702B7" w:rsidP="005702B7">
      <w:pPr>
        <w:pStyle w:val="Nivel3"/>
        <w:numPr>
          <w:ilvl w:val="2"/>
          <w:numId w:val="40"/>
        </w:numPr>
        <w:ind w:left="284" w:firstLine="0"/>
        <w:rPr>
          <w:highlight w:val="yellow"/>
        </w:rPr>
      </w:pPr>
      <w:r w:rsidRPr="00B31CB0">
        <w:rPr>
          <w:highlight w:val="yellow"/>
        </w:rPr>
        <w:t>resultante ou remanescente de cisão ou qualquer outra forma de desmembramento de pessoa jurídica que tenha ocorrido em um dos 5 (cinco) anos-calendário anteriores;</w:t>
      </w:r>
    </w:p>
    <w:p w14:paraId="5E3F0CD5" w14:textId="77777777" w:rsidR="005702B7" w:rsidRPr="00B31CB0" w:rsidRDefault="005702B7" w:rsidP="005702B7">
      <w:pPr>
        <w:pStyle w:val="Nivel3"/>
        <w:numPr>
          <w:ilvl w:val="2"/>
          <w:numId w:val="40"/>
        </w:numPr>
        <w:ind w:left="284" w:firstLine="0"/>
        <w:rPr>
          <w:highlight w:val="yellow"/>
        </w:rPr>
      </w:pPr>
      <w:r w:rsidRPr="00B31CB0">
        <w:rPr>
          <w:highlight w:val="yellow"/>
        </w:rPr>
        <w:t>constituída sob a forma de sociedade por ações.</w:t>
      </w:r>
    </w:p>
    <w:p w14:paraId="33DC3659" w14:textId="77777777" w:rsidR="005702B7" w:rsidRPr="00B31CB0" w:rsidRDefault="005702B7" w:rsidP="005702B7">
      <w:pPr>
        <w:pStyle w:val="Nivel3"/>
        <w:numPr>
          <w:ilvl w:val="2"/>
          <w:numId w:val="40"/>
        </w:numPr>
        <w:ind w:left="284" w:firstLine="0"/>
        <w:rPr>
          <w:highlight w:val="yellow"/>
        </w:rPr>
      </w:pPr>
      <w:r w:rsidRPr="00B31CB0">
        <w:rPr>
          <w:highlight w:val="yellow"/>
        </w:rPr>
        <w:t>cujos titulares ou sócios guardem, cumulativamente, com o contratante do serviço, relação de pessoalidade, subordinação e habitualidade.</w:t>
      </w:r>
    </w:p>
    <w:p w14:paraId="221DCE8C" w14:textId="77777777" w:rsidR="005702B7" w:rsidRPr="006E1990" w:rsidRDefault="005702B7" w:rsidP="005702B7">
      <w:pPr>
        <w:pStyle w:val="Nivel2"/>
      </w:pPr>
      <w:r w:rsidRPr="006E1990">
        <w:t xml:space="preserve">A falsidade da </w:t>
      </w:r>
      <w:r w:rsidRPr="0026516E">
        <w:t>declaração</w:t>
      </w:r>
      <w:r w:rsidRPr="006E1990">
        <w:t xml:space="preserve"> de que trata os itens </w:t>
      </w:r>
      <w:r w:rsidRPr="006E1990">
        <w:fldChar w:fldCharType="begin"/>
      </w:r>
      <w:r w:rsidRPr="006E1990">
        <w:instrText xml:space="preserve"> REF _Ref113968921 \r \h  \* MERGEFORMAT </w:instrText>
      </w:r>
      <w:r w:rsidRPr="006E1990">
        <w:fldChar w:fldCharType="separate"/>
      </w:r>
      <w:r>
        <w:t>5.4</w:t>
      </w:r>
      <w:r w:rsidRPr="006E1990">
        <w:fldChar w:fldCharType="end"/>
      </w:r>
      <w:r w:rsidRPr="006E1990">
        <w:t xml:space="preserve"> ou </w:t>
      </w:r>
      <w:r>
        <w:fldChar w:fldCharType="begin"/>
      </w:r>
      <w:r>
        <w:instrText xml:space="preserve"> REF _Ref205891416 \r \h </w:instrText>
      </w:r>
      <w:r>
        <w:fldChar w:fldCharType="separate"/>
      </w:r>
      <w:r>
        <w:t>5.7</w:t>
      </w:r>
      <w:r>
        <w:fldChar w:fldCharType="end"/>
      </w:r>
      <w:r>
        <w:t xml:space="preserve"> </w:t>
      </w:r>
      <w:r w:rsidRPr="006E1990">
        <w:t xml:space="preserve">sujeitará o licitante às sanções previstas na </w:t>
      </w:r>
      <w:r w:rsidRPr="004F2CDB">
        <w:t>Lei nº 14.133, de 2021</w:t>
      </w:r>
      <w:r w:rsidRPr="006E1990">
        <w:t>, e neste Edital.</w:t>
      </w:r>
    </w:p>
    <w:p w14:paraId="6C899F02" w14:textId="77777777" w:rsidR="005702B7" w:rsidRPr="0026516E" w:rsidRDefault="005702B7" w:rsidP="005702B7">
      <w:pPr>
        <w:pStyle w:val="Nivel2"/>
      </w:pPr>
      <w:r w:rsidRPr="0026516E">
        <w:lastRenderedPageBreak/>
        <w:t>Os licitantes poderão retirar ou substituir a proposta ou, na hipótese de a fase de habilitação anteceder as fases de apresentação de propostas e lances e de julgamento, os documentos de habilitação anteriormente inseridos no sistema, até a abertura da sessão pública.</w:t>
      </w:r>
    </w:p>
    <w:p w14:paraId="76A5FADF" w14:textId="77777777" w:rsidR="005702B7" w:rsidRPr="0026516E" w:rsidRDefault="005702B7" w:rsidP="005702B7">
      <w:pPr>
        <w:pStyle w:val="Nivel2"/>
      </w:pPr>
      <w:r w:rsidRPr="0026516E">
        <w:t>Não haverá ordem de classificação na etapa de apresentação da proposta e dos documentos de habilitação pelo licitante, o que ocorrerá somente após os procedimentos de abertura da sessão pública e da fase de envio de lances.</w:t>
      </w:r>
    </w:p>
    <w:p w14:paraId="5896339F" w14:textId="77777777" w:rsidR="005702B7" w:rsidRPr="006E1990" w:rsidRDefault="005702B7" w:rsidP="005702B7">
      <w:pPr>
        <w:pStyle w:val="Nivel2"/>
      </w:pPr>
      <w:r w:rsidRPr="006E1990">
        <w:t xml:space="preserve">Serão </w:t>
      </w:r>
      <w:r w:rsidRPr="0026516E">
        <w:t>disponibilizados</w:t>
      </w:r>
      <w:r w:rsidRPr="006E1990">
        <w:t xml:space="preserve"> para acesso público os documentos que compõem a proposta dos licitantes convocados para apresentação de propostas, após a fase de envio de lances.</w:t>
      </w:r>
    </w:p>
    <w:p w14:paraId="15474949" w14:textId="77777777" w:rsidR="005702B7" w:rsidRPr="006E1990" w:rsidRDefault="005702B7" w:rsidP="005702B7">
      <w:pPr>
        <w:pStyle w:val="Nivel2"/>
      </w:pPr>
      <w:r w:rsidRPr="006E1990">
        <w:t xml:space="preserve">Desde que </w:t>
      </w:r>
      <w:r w:rsidRPr="0026516E">
        <w:t>disponibilizada</w:t>
      </w:r>
      <w:r w:rsidRPr="006E1990">
        <w:t xml:space="preserve"> a funcionalidade no sistema, o licitante poderá parametrizar o seu valor final mínimo ou o seu percentual de desconto máximo quando do cadastramento da proposta e obedecerá às seguintes regras:</w:t>
      </w:r>
    </w:p>
    <w:p w14:paraId="6AD325EC" w14:textId="77777777" w:rsidR="005702B7" w:rsidRPr="0026516E" w:rsidRDefault="005702B7" w:rsidP="005702B7">
      <w:pPr>
        <w:pStyle w:val="Nivel3"/>
      </w:pPr>
      <w:r w:rsidRPr="0026516E">
        <w:t>a aplicação do intervalo mínimo de diferença de valores ou de percentuais entre os lances, que incidirá tanto em relação aos lances intermediários quanto em relação ao lance que cobrir a melhor oferta; e</w:t>
      </w:r>
    </w:p>
    <w:p w14:paraId="4162B59C" w14:textId="77777777" w:rsidR="005702B7" w:rsidRPr="0026516E" w:rsidRDefault="005702B7" w:rsidP="005702B7">
      <w:pPr>
        <w:pStyle w:val="Nivel3"/>
      </w:pPr>
      <w:commentRangeStart w:id="25"/>
      <w:r w:rsidRPr="0026516E">
        <w:t>os lances serão de envio automático pelo sistema, respeitado o valor final mínimo, caso estabelecido, e o intervalo de que trata o subitem acima.</w:t>
      </w:r>
      <w:commentRangeEnd w:id="25"/>
      <w:r w:rsidRPr="0026516E">
        <w:rPr>
          <w:rStyle w:val="Refdecomentrio"/>
          <w:sz w:val="22"/>
          <w:szCs w:val="20"/>
        </w:rPr>
        <w:commentReference w:id="25"/>
      </w:r>
    </w:p>
    <w:p w14:paraId="02DE0AA7" w14:textId="77777777" w:rsidR="005702B7" w:rsidRPr="006E1990" w:rsidRDefault="005702B7" w:rsidP="005702B7">
      <w:pPr>
        <w:pStyle w:val="Nivel2"/>
      </w:pPr>
      <w:r w:rsidRPr="006E1990">
        <w:t xml:space="preserve">O valor final mínimo ou o </w:t>
      </w:r>
      <w:r w:rsidRPr="0026516E">
        <w:t>percentual</w:t>
      </w:r>
      <w:r w:rsidRPr="006E1990">
        <w:t xml:space="preserve"> de desconto final máximo parametrizado no sistema poderá ser alterado pelo fornecedor durante a fase de disputa, sendo vedado:</w:t>
      </w:r>
    </w:p>
    <w:p w14:paraId="1B4B4824" w14:textId="77777777" w:rsidR="005702B7" w:rsidRPr="0026516E" w:rsidRDefault="005702B7" w:rsidP="005702B7">
      <w:pPr>
        <w:pStyle w:val="Nivel3"/>
      </w:pPr>
      <w:r w:rsidRPr="0026516E">
        <w:t>valor superior a lance já registrado pelo fornecedor no sistema, quando adotado o critério de julgamento por menor preço; e</w:t>
      </w:r>
    </w:p>
    <w:p w14:paraId="321B4BA6" w14:textId="77777777" w:rsidR="005702B7" w:rsidRPr="0026516E" w:rsidRDefault="005702B7" w:rsidP="005702B7">
      <w:pPr>
        <w:pStyle w:val="Nivel3"/>
      </w:pPr>
      <w:r w:rsidRPr="0026516E">
        <w:t xml:space="preserve"> </w:t>
      </w:r>
      <w:commentRangeStart w:id="26"/>
      <w:r w:rsidRPr="0026516E">
        <w:t>percentual de desconto inferior a lance já registrado pelo fornecedor no sistema, quando adotado o critério de julgamento por maior desconto.</w:t>
      </w:r>
      <w:commentRangeEnd w:id="26"/>
      <w:r w:rsidRPr="0026516E">
        <w:rPr>
          <w:rStyle w:val="Refdecomentrio"/>
          <w:sz w:val="22"/>
          <w:szCs w:val="20"/>
        </w:rPr>
        <w:commentReference w:id="26"/>
      </w:r>
    </w:p>
    <w:p w14:paraId="5C31DD1E" w14:textId="77777777" w:rsidR="005702B7" w:rsidRPr="0026516E" w:rsidRDefault="005702B7" w:rsidP="005702B7">
      <w:pPr>
        <w:pStyle w:val="Nivel2"/>
      </w:pPr>
      <w:r w:rsidRPr="0026516E">
        <w:t xml:space="preserve">O valor final mínimo ou o percentual de desconto final máximo parametrizado na forma do item </w:t>
      </w:r>
      <w:r>
        <w:fldChar w:fldCharType="begin"/>
      </w:r>
      <w:r>
        <w:instrText xml:space="preserve"> REF _Ref116992247 \r \h </w:instrText>
      </w:r>
      <w:r>
        <w:fldChar w:fldCharType="separate"/>
      </w:r>
      <w:r>
        <w:t>5.13</w:t>
      </w:r>
      <w:r>
        <w:fldChar w:fldCharType="end"/>
      </w:r>
      <w:r>
        <w:t xml:space="preserve"> </w:t>
      </w:r>
      <w:r w:rsidRPr="0026516E">
        <w:t>possuirá caráter sigiloso para os demais fornecedores e para o órgão ou entidade promotora da licitação, podendo ser disponibilizado estrita e permanentemente aos órgãos de controle externo e interno.</w:t>
      </w:r>
    </w:p>
    <w:p w14:paraId="7FFCC27A" w14:textId="77777777" w:rsidR="005702B7" w:rsidRPr="0026516E" w:rsidRDefault="005702B7" w:rsidP="005702B7">
      <w:pPr>
        <w:pStyle w:val="Nivel2"/>
      </w:pPr>
      <w:r w:rsidRPr="0026516E">
        <w:t>Caberá ao licitante interessado em participar da licitação acompanhar as operações no sistema eletrônico durante o processo licitatório e se responsabilizar pelo ônus decorrente da perda de negócios diante da inobservância de mensagens emitidas pela Administração ou de sua desconexão.</w:t>
      </w:r>
    </w:p>
    <w:p w14:paraId="1EBDC8D2" w14:textId="77777777" w:rsidR="005702B7" w:rsidRPr="0026516E" w:rsidRDefault="005702B7" w:rsidP="005702B7">
      <w:pPr>
        <w:pStyle w:val="Nivel2"/>
      </w:pPr>
      <w:r w:rsidRPr="0026516E">
        <w:t>O licitante deverá comunicar imediatamente ao provedor do sistema qualquer acontecimento que possa comprometer o sigilo ou a segurança, para imediato bloqueio de acesso.</w:t>
      </w:r>
    </w:p>
    <w:p w14:paraId="71CDD58F" w14:textId="77777777" w:rsidR="005702B7" w:rsidRPr="006E1990" w:rsidRDefault="005702B7" w:rsidP="005702B7">
      <w:pPr>
        <w:pStyle w:val="Nivel01"/>
      </w:pPr>
      <w:bookmarkStart w:id="27" w:name="_Toc205891402"/>
      <w:r w:rsidRPr="006E1990">
        <w:t>DO PREENCHIMENTO DA PROPOSTA</w:t>
      </w:r>
      <w:bookmarkEnd w:id="27"/>
    </w:p>
    <w:p w14:paraId="0086D4C6" w14:textId="77777777" w:rsidR="005702B7" w:rsidRPr="006E1990" w:rsidRDefault="005702B7" w:rsidP="005702B7">
      <w:pPr>
        <w:pStyle w:val="Nivel2"/>
        <w:rPr>
          <w:rFonts w:eastAsia="Times New Roman"/>
        </w:rPr>
      </w:pPr>
      <w:r w:rsidRPr="006E1990">
        <w:t>O licitante deverá enviar sua proposta mediante o preenchimento, no sistema eletrônico, dos seguintes campos:</w:t>
      </w:r>
    </w:p>
    <w:p w14:paraId="4F9D734A" w14:textId="77777777" w:rsidR="005702B7" w:rsidRPr="006E1990" w:rsidRDefault="005702B7" w:rsidP="005702B7">
      <w:pPr>
        <w:pStyle w:val="Nvel3-R"/>
        <w:rPr>
          <w:color w:val="000000" w:themeColor="text1"/>
        </w:rPr>
      </w:pPr>
      <w:commentRangeStart w:id="28"/>
      <w:r w:rsidRPr="006E1990">
        <w:t>valor ou desconto...... (mensal, unitário, etc, conforme o caso) e ...... (anual, total) do item;</w:t>
      </w:r>
    </w:p>
    <w:p w14:paraId="665CC309" w14:textId="77777777" w:rsidR="005702B7" w:rsidRPr="0027663F" w:rsidRDefault="005702B7" w:rsidP="005702B7">
      <w:pPr>
        <w:pStyle w:val="Nivel3"/>
        <w:rPr>
          <w:color w:val="FF0000"/>
        </w:rPr>
      </w:pPr>
      <w:r w:rsidRPr="0027663F">
        <w:rPr>
          <w:color w:val="FF0000"/>
        </w:rPr>
        <w:lastRenderedPageBreak/>
        <w:t>Marca;</w:t>
      </w:r>
    </w:p>
    <w:p w14:paraId="0FB31DD1" w14:textId="77777777" w:rsidR="005702B7" w:rsidRDefault="005702B7" w:rsidP="005702B7">
      <w:pPr>
        <w:pStyle w:val="Nvel3-R"/>
      </w:pPr>
      <w:r w:rsidRPr="006E1990">
        <w:t xml:space="preserve">Fabricante; </w:t>
      </w:r>
      <w:commentRangeEnd w:id="28"/>
      <w:r>
        <w:rPr>
          <w:rStyle w:val="Refdecomentrio"/>
          <w:sz w:val="22"/>
          <w:szCs w:val="20"/>
        </w:rPr>
        <w:commentReference w:id="28"/>
      </w:r>
    </w:p>
    <w:p w14:paraId="658BA3D4" w14:textId="77777777" w:rsidR="005702B7" w:rsidRPr="00B96C47" w:rsidRDefault="005702B7" w:rsidP="005702B7">
      <w:pPr>
        <w:pStyle w:val="Nivel3"/>
        <w:rPr>
          <w:color w:val="FF0000"/>
          <w:highlight w:val="cyan"/>
        </w:rPr>
      </w:pPr>
      <w:r w:rsidRPr="00B96C47">
        <w:rPr>
          <w:rStyle w:val="normaltextrun"/>
          <w:i/>
          <w:iCs/>
          <w:color w:val="FF0000"/>
          <w:highlight w:val="cyan"/>
          <w:u w:val="single"/>
          <w:shd w:val="clear" w:color="auto" w:fill="00FFFF"/>
        </w:rPr>
        <w:t xml:space="preserve">Quantidade </w:t>
      </w:r>
      <w:r w:rsidRPr="00B96C47">
        <w:rPr>
          <w:rStyle w:val="normaltextrun"/>
          <w:color w:val="FF0000"/>
          <w:highlight w:val="cyan"/>
        </w:rPr>
        <w:t>cotada</w:t>
      </w:r>
      <w:r w:rsidRPr="00B96C47">
        <w:rPr>
          <w:rStyle w:val="normaltextrun"/>
          <w:i/>
          <w:iCs/>
          <w:color w:val="FF0000"/>
          <w:highlight w:val="cyan"/>
          <w:u w:val="single"/>
          <w:shd w:val="clear" w:color="auto" w:fill="00FFFF"/>
        </w:rPr>
        <w:t xml:space="preserve">, devendo respeitar o mínimo de ...... </w:t>
      </w:r>
      <w:r w:rsidRPr="00B96C47">
        <w:rPr>
          <w:rStyle w:val="normaltextrun"/>
          <w:color w:val="FF0000"/>
          <w:highlight w:val="cyan"/>
          <w:shd w:val="clear" w:color="auto" w:fill="FFFFFF"/>
        </w:rPr>
        <w:t> </w:t>
      </w:r>
      <w:r w:rsidRPr="00B96C47">
        <w:rPr>
          <w:rStyle w:val="eop"/>
          <w:color w:val="FF0000"/>
          <w:highlight w:val="cyan"/>
          <w:shd w:val="clear" w:color="auto" w:fill="FFFFFF"/>
        </w:rPr>
        <w:t> </w:t>
      </w:r>
    </w:p>
    <w:p w14:paraId="3918F21A" w14:textId="77777777" w:rsidR="005702B7" w:rsidRDefault="005702B7" w:rsidP="005702B7">
      <w:pPr>
        <w:pStyle w:val="Nivel2"/>
      </w:pPr>
      <w:r w:rsidRPr="006E1990">
        <w:t xml:space="preserve">Todas as </w:t>
      </w:r>
      <w:r w:rsidRPr="0026516E">
        <w:t>especificações</w:t>
      </w:r>
      <w:r w:rsidRPr="006E1990">
        <w:t xml:space="preserve"> do objeto contidas na proposta vinculam o licitante.</w:t>
      </w:r>
    </w:p>
    <w:p w14:paraId="0D0CB37A" w14:textId="77777777" w:rsidR="005702B7" w:rsidRPr="001C47A8" w:rsidRDefault="005702B7" w:rsidP="005702B7">
      <w:pPr>
        <w:pStyle w:val="Nivel3"/>
        <w:rPr>
          <w:highlight w:val="cyan"/>
        </w:rPr>
      </w:pPr>
      <w:r w:rsidRPr="001C47A8">
        <w:rPr>
          <w:highlight w:val="cyan"/>
        </w:rPr>
        <w:t xml:space="preserve">O licitante </w:t>
      </w:r>
      <w:r w:rsidRPr="001C47A8">
        <w:rPr>
          <w:i/>
          <w:color w:val="FF0000"/>
          <w:highlight w:val="cyan"/>
        </w:rPr>
        <w:t>[NÃO]</w:t>
      </w:r>
      <w:r w:rsidRPr="001C47A8">
        <w:rPr>
          <w:color w:val="FF0000"/>
          <w:highlight w:val="cyan"/>
        </w:rPr>
        <w:t xml:space="preserve"> </w:t>
      </w:r>
      <w:r w:rsidRPr="001C47A8">
        <w:rPr>
          <w:highlight w:val="cyan"/>
        </w:rPr>
        <w:t>poderá oferecer proposta em quantitativo inferior ao máximo previsto para contratação.</w:t>
      </w:r>
    </w:p>
    <w:p w14:paraId="3B4E159B" w14:textId="77777777" w:rsidR="005702B7" w:rsidRPr="0026516E" w:rsidRDefault="005702B7" w:rsidP="005702B7">
      <w:pPr>
        <w:pStyle w:val="Nivel2"/>
      </w:pPr>
      <w:r w:rsidRPr="0026516E">
        <w:t>Nos valores propostos estarão inclusos todos os custos operacionais, encargos previdenciários, trabalhistas, tributários, comerciais e quaisquer outros que incidam direta ou indiretamente na execução do objeto.</w:t>
      </w:r>
    </w:p>
    <w:p w14:paraId="3D9F9D52" w14:textId="77777777" w:rsidR="005702B7" w:rsidRPr="0026516E" w:rsidRDefault="005702B7" w:rsidP="005702B7">
      <w:pPr>
        <w:pStyle w:val="Nivel2"/>
      </w:pPr>
      <w:r w:rsidRPr="0026516E">
        <w:t>Os preços ofertados, tanto na proposta inicial, quanto na etapa de lances, serão de exclusiva responsabilidade do licitante, não lhe assistindo o direito de pleitear qualquer alteração, sob alegação de erro, omissão ou qualquer outro pretexto.</w:t>
      </w:r>
    </w:p>
    <w:p w14:paraId="2F632D9A" w14:textId="77777777" w:rsidR="005702B7" w:rsidRDefault="005702B7" w:rsidP="005702B7">
      <w:pPr>
        <w:pStyle w:val="Nivel2"/>
      </w:pPr>
      <w:r w:rsidRPr="0026516E">
        <w:t>Se o regime tributário da empresa implicar o recolhimento de tributos em percentuais variáveis, a cotação adequada será a que corresponde à média dos efetivos recolhimentos da empresa nos últimos doze meses.</w:t>
      </w:r>
    </w:p>
    <w:p w14:paraId="0AD94C7C" w14:textId="77777777" w:rsidR="005702B7" w:rsidRPr="00BA306D" w:rsidRDefault="005702B7" w:rsidP="005702B7">
      <w:pPr>
        <w:pStyle w:val="Nivel3"/>
      </w:pPr>
      <w:commentRangeStart w:id="29"/>
      <w:r w:rsidRPr="00BA306D">
        <w:t>No regime de incidência não-cumulativa de PIS e COFINS, a cotação adequada será a que corresponde à média das alíquotas efetivamente recolhidas pela empresa, comprovada, a qualquer tempo, por documentos de Escrituração Fiscal Digital da Contribuição (EFD-Contribuições) para o PIS/PASEP e COFINS dos últimos 12 (doze) meses anteriores à apresentação da proposta, ou por outro meio hábil</w:t>
      </w:r>
      <w:commentRangeEnd w:id="29"/>
      <w:r w:rsidRPr="00BA306D">
        <w:rPr>
          <w:rStyle w:val="Refdecomentrio"/>
          <w:sz w:val="22"/>
          <w:szCs w:val="20"/>
        </w:rPr>
        <w:commentReference w:id="29"/>
      </w:r>
      <w:r w:rsidRPr="00BA306D">
        <w:t>.</w:t>
      </w:r>
    </w:p>
    <w:p w14:paraId="4D57D4DD" w14:textId="77777777" w:rsidR="005702B7" w:rsidRPr="0026516E" w:rsidRDefault="005702B7" w:rsidP="005702B7">
      <w:pPr>
        <w:pStyle w:val="Nivel2"/>
      </w:pPr>
      <w:r w:rsidRPr="0026516E">
        <w:t>Independentemente do percentual de tributo inserido na planilha, no pagamento serão retidos na fonte os percentuais estabelecidos na legislação vigente.</w:t>
      </w:r>
    </w:p>
    <w:p w14:paraId="3D8DF562" w14:textId="77777777" w:rsidR="005702B7" w:rsidRDefault="005702B7" w:rsidP="005702B7">
      <w:pPr>
        <w:pStyle w:val="Nvel2-Red"/>
      </w:pPr>
      <w:commentRangeStart w:id="30"/>
      <w:r w:rsidRPr="00514059">
        <w:t>Na presente licitação, a Microempresa e a Empresa de Pequeno Porte poderão se beneficiar do regime de tributação pelo Simples Nacional</w:t>
      </w:r>
      <w:commentRangeEnd w:id="30"/>
      <w:r w:rsidRPr="00514059">
        <w:rPr>
          <w:rStyle w:val="Refdecomentrio"/>
          <w:sz w:val="22"/>
          <w:szCs w:val="20"/>
        </w:rPr>
        <w:commentReference w:id="30"/>
      </w:r>
      <w:r w:rsidRPr="00514059">
        <w:t>.</w:t>
      </w:r>
    </w:p>
    <w:p w14:paraId="0A0B74F1" w14:textId="77777777" w:rsidR="005702B7" w:rsidRPr="008B47F0" w:rsidRDefault="005702B7" w:rsidP="005702B7">
      <w:pPr>
        <w:pStyle w:val="ou"/>
      </w:pPr>
      <w:r w:rsidRPr="008B47F0">
        <w:t>OU</w:t>
      </w:r>
    </w:p>
    <w:p w14:paraId="7491E7D6" w14:textId="77777777" w:rsidR="005702B7" w:rsidRPr="00514059" w:rsidRDefault="005702B7" w:rsidP="005702B7">
      <w:pPr>
        <w:pStyle w:val="Nvel2-Red"/>
      </w:pPr>
      <w:r w:rsidRPr="00514059">
        <w:t>Na presente licitação, a Microempresa e a Empresa de Pequeno Porte não poderão se beneficiar do regime de tributação pelo Simples Nacional, visto que os serviços serão prestados com disponibilização de trabalhadores em dedicação exclusiva de mão de obra, o que configura cessão de mão de obra para fins tributários, conforme art. 17, inciso XII, da Lei Complementar no 123/2006.</w:t>
      </w:r>
    </w:p>
    <w:p w14:paraId="1C77F5FB" w14:textId="77777777" w:rsidR="005702B7" w:rsidRPr="006E1990" w:rsidRDefault="005702B7" w:rsidP="005702B7">
      <w:pPr>
        <w:pStyle w:val="Nivel2"/>
      </w:pPr>
      <w:r w:rsidRPr="006E1990">
        <w:t>A apresentação das propostas implica obrigatoriedade do cumprimento das disposições nelas contidas, em conformidade com o que dispõe o Termo de Referência, assumindo o proponente o compromisso de executar o objeto licitado nos seus termos, bem como de fornecer os materiais, equipamentos, ferramentas e utensílios necessários, em quantidades e qualidades adequadas à perfeita execução contratual, promovendo, quando requerido, sua substituição.</w:t>
      </w:r>
    </w:p>
    <w:p w14:paraId="41244DC3" w14:textId="77777777" w:rsidR="005702B7" w:rsidRPr="006E1990" w:rsidRDefault="005702B7" w:rsidP="005702B7">
      <w:pPr>
        <w:pStyle w:val="Nivel2"/>
      </w:pPr>
      <w:commentRangeStart w:id="31"/>
      <w:r w:rsidRPr="006E1990">
        <w:t xml:space="preserve">O prazo de </w:t>
      </w:r>
      <w:r w:rsidRPr="002C06DE">
        <w:t>validade</w:t>
      </w:r>
      <w:r w:rsidRPr="006E1990">
        <w:t xml:space="preserve"> da proposta não será inferior a </w:t>
      </w:r>
      <w:r w:rsidRPr="006E1990">
        <w:rPr>
          <w:b/>
          <w:bCs/>
          <w:color w:val="FF0000"/>
        </w:rPr>
        <w:t>60 (sessenta)</w:t>
      </w:r>
      <w:r w:rsidRPr="006E1990">
        <w:rPr>
          <w:color w:val="FF0000"/>
        </w:rPr>
        <w:t xml:space="preserve"> </w:t>
      </w:r>
      <w:r w:rsidRPr="006E1990">
        <w:t>dias</w:t>
      </w:r>
      <w:r w:rsidRPr="006E1990">
        <w:rPr>
          <w:b/>
        </w:rPr>
        <w:t>,</w:t>
      </w:r>
      <w:r w:rsidRPr="006E1990">
        <w:t xml:space="preserve"> a contar da data de sua apresentação.</w:t>
      </w:r>
      <w:commentRangeEnd w:id="31"/>
      <w:r w:rsidRPr="006E1990">
        <w:rPr>
          <w:rStyle w:val="Refdecomentrio"/>
          <w:sz w:val="22"/>
          <w:szCs w:val="20"/>
        </w:rPr>
        <w:commentReference w:id="31"/>
      </w:r>
    </w:p>
    <w:p w14:paraId="28C818CB" w14:textId="77777777" w:rsidR="005702B7" w:rsidRPr="006E1990" w:rsidRDefault="005702B7" w:rsidP="005702B7">
      <w:pPr>
        <w:pStyle w:val="Nivel2"/>
      </w:pPr>
      <w:r w:rsidRPr="006E1990">
        <w:lastRenderedPageBreak/>
        <w:t xml:space="preserve">Os licitantes </w:t>
      </w:r>
      <w:r w:rsidRPr="002C06DE">
        <w:t>devem</w:t>
      </w:r>
      <w:r w:rsidRPr="006E1990">
        <w:t xml:space="preserve"> respeitar os preços máximos estabelecidos nas normas de regência de contratações públicas federais, quando participarem de licitações públicas;</w:t>
      </w:r>
    </w:p>
    <w:p w14:paraId="1F6BED41" w14:textId="77777777" w:rsidR="005702B7" w:rsidRPr="0090596C" w:rsidRDefault="005702B7" w:rsidP="005702B7">
      <w:pPr>
        <w:pStyle w:val="Nivel2"/>
        <w:rPr>
          <w:highlight w:val="yellow"/>
        </w:rPr>
      </w:pPr>
      <w:r w:rsidRPr="0090596C">
        <w:rPr>
          <w:highlight w:val="yellow"/>
        </w:rPr>
        <w:t>Caso o critério de julgamento seja o de menor preço, os licitantes devem respeitar os preços máximos previstos no Termo de Referência/Projeto Básico;</w:t>
      </w:r>
    </w:p>
    <w:p w14:paraId="0A79915C" w14:textId="77777777" w:rsidR="005702B7" w:rsidRPr="00BA306D" w:rsidRDefault="005702B7" w:rsidP="005702B7">
      <w:pPr>
        <w:pStyle w:val="Nivel2"/>
      </w:pPr>
      <w:r w:rsidRPr="0090596C">
        <w:rPr>
          <w:highlight w:val="yellow"/>
        </w:rPr>
        <w:t>Caso o critério de julgamento seja o de maior desconto, o preço já decorrente da aplicação do desconto ofertado deverá respeitar os preços máximos previstos no Termo de Referência/Projeto Básico</w:t>
      </w:r>
      <w:r w:rsidRPr="00BA306D">
        <w:t>.</w:t>
      </w:r>
    </w:p>
    <w:p w14:paraId="74CA397B" w14:textId="77777777" w:rsidR="005702B7" w:rsidRPr="003A046F" w:rsidRDefault="005702B7" w:rsidP="005702B7">
      <w:pPr>
        <w:pStyle w:val="Nivel2"/>
        <w:rPr>
          <w:rFonts w:eastAsia="Times New Roman"/>
          <w:highlight w:val="yellow"/>
        </w:rPr>
      </w:pPr>
      <w:r w:rsidRPr="003A046F">
        <w:rPr>
          <w:highlight w:val="yellow"/>
        </w:rPr>
        <w:t xml:space="preserve">O descumprimento das regras supramencionadas pode ensejar a </w:t>
      </w:r>
      <w:r w:rsidRPr="003A046F">
        <w:rPr>
          <w:color w:val="000000" w:themeColor="text1"/>
          <w:highlight w:val="yellow"/>
        </w:rPr>
        <w:t>responsabilização pelo</w:t>
      </w:r>
      <w:r w:rsidRPr="003A046F">
        <w:rPr>
          <w:highlight w:val="yellow"/>
        </w:rPr>
        <w:t xml:space="preserve"> Tribunal de Contas da União e, após o devido processo legal, gerar as seguintes consequências: assinatura de prazo para a adoção das medidas </w:t>
      </w:r>
      <w:r w:rsidRPr="003A046F">
        <w:rPr>
          <w:rFonts w:eastAsia="Times New Roman"/>
          <w:highlight w:val="yellow"/>
        </w:rPr>
        <w:t>necessárias ao exato cumprimento da lei, nos termos do art. 71, inciso IX, da Constituição; ou condenação dos agentes públicos responsáveis e da empresa contratada ao pagamento dos prejuízos ao erário, caso verificada a ocorrência de superfaturamento por sobrepreço na execução do contrato.</w:t>
      </w:r>
    </w:p>
    <w:p w14:paraId="0D0C1355" w14:textId="77777777" w:rsidR="005702B7" w:rsidRPr="00CE1CFA" w:rsidRDefault="005702B7" w:rsidP="005702B7">
      <w:pPr>
        <w:pStyle w:val="Nivel2"/>
        <w:rPr>
          <w:color w:val="FF0000"/>
          <w:highlight w:val="yellow"/>
        </w:rPr>
      </w:pPr>
      <w:r w:rsidRPr="00CE1CFA">
        <w:rPr>
          <w:color w:val="FF0000"/>
          <w:highlight w:val="yellow"/>
        </w:rPr>
        <w:t>Em se tratando de serviços com fornecimento de mão de obra em regime de dedicação exclusiva, o licitante deverá indicar os sindicatos, acordos coletivos, convenções coletivas ou sentenças normativas que regem as categorias profissionais que executarão o serviço e as respectivas datas bases e vigências, com base na Classificação Brasileira de Ocupações – CBO.</w:t>
      </w:r>
    </w:p>
    <w:p w14:paraId="234E49DF" w14:textId="77777777" w:rsidR="005702B7" w:rsidRPr="00FA6B51" w:rsidRDefault="005702B7" w:rsidP="005702B7">
      <w:pPr>
        <w:pStyle w:val="Nvel2-Red"/>
        <w:rPr>
          <w:highlight w:val="yellow"/>
        </w:rPr>
      </w:pPr>
      <w:r w:rsidRPr="00FA6B51">
        <w:rPr>
          <w:highlight w:val="yellow"/>
        </w:rPr>
        <w:t>Os custos mínimos relevantes e demais informações referentes aos benefícios trabalhistas encontram-se definidos no Termo de Referência.</w:t>
      </w:r>
    </w:p>
    <w:p w14:paraId="0D74A703" w14:textId="77777777" w:rsidR="005702B7" w:rsidRPr="006E1990" w:rsidRDefault="005702B7" w:rsidP="005702B7">
      <w:pPr>
        <w:pStyle w:val="Nivel01"/>
      </w:pPr>
      <w:bookmarkStart w:id="32" w:name="_Toc205891403"/>
      <w:r w:rsidRPr="006E1990">
        <w:t>DA ABERTURA DA SESSÃO, CLASSIFICAÇÃO DAS PROPOSTAS E FORMULAÇÃO DE LANCES</w:t>
      </w:r>
      <w:bookmarkEnd w:id="32"/>
    </w:p>
    <w:p w14:paraId="4F37DE01" w14:textId="77777777" w:rsidR="005702B7" w:rsidRPr="006E1990" w:rsidRDefault="005702B7" w:rsidP="005702B7">
      <w:pPr>
        <w:pStyle w:val="Nivel2"/>
      </w:pPr>
      <w:r w:rsidRPr="006E1990">
        <w:t xml:space="preserve">A abertura </w:t>
      </w:r>
      <w:r w:rsidRPr="00DB0B09">
        <w:t>da</w:t>
      </w:r>
      <w:r w:rsidRPr="006E1990">
        <w:t xml:space="preserve"> presente licitação dar-se-á automaticamente em sessão pública, por meio de sistema eletrônico, na data, horário e local indicados neste Edital.</w:t>
      </w:r>
    </w:p>
    <w:p w14:paraId="2D4CA3E2" w14:textId="77777777" w:rsidR="005702B7" w:rsidRPr="006E1990" w:rsidRDefault="005702B7" w:rsidP="005702B7">
      <w:pPr>
        <w:pStyle w:val="Nivel2"/>
      </w:pPr>
      <w:r w:rsidRPr="006E1990">
        <w:t>Os licitantes poderão retirar ou substituir a proposta ou os documentos de habilitação, quando for o caso, anteriormente inseridos no sistema, até a abertura da sessão pública.</w:t>
      </w:r>
    </w:p>
    <w:p w14:paraId="7037CE92" w14:textId="77777777" w:rsidR="005702B7" w:rsidRPr="002812FD" w:rsidRDefault="005702B7" w:rsidP="005702B7">
      <w:pPr>
        <w:pStyle w:val="Nivel2"/>
      </w:pPr>
      <w:r w:rsidRPr="002812FD">
        <w:t>O sistema disponibilizará campo próprio para troca de mensagens entre o Pregoeiro/Agente de Contratação/Comissão e os licitantes.</w:t>
      </w:r>
    </w:p>
    <w:p w14:paraId="27FC9D18" w14:textId="77777777" w:rsidR="005702B7" w:rsidRPr="006E1990" w:rsidRDefault="005702B7" w:rsidP="005702B7">
      <w:pPr>
        <w:pStyle w:val="Nivel2"/>
      </w:pPr>
      <w:r w:rsidRPr="006E1990">
        <w:t xml:space="preserve">Iniciada a etapa competitiva, os licitantes deverão encaminhar lances exclusivamente por meio de sistema eletrônico, </w:t>
      </w:r>
      <w:r w:rsidRPr="00DB0B09">
        <w:t>sendo</w:t>
      </w:r>
      <w:r w:rsidRPr="006E1990">
        <w:t xml:space="preserve"> imediatamente informados do seu recebimento e do valor consignado no registro. </w:t>
      </w:r>
    </w:p>
    <w:p w14:paraId="2123647B" w14:textId="77777777" w:rsidR="005702B7" w:rsidRPr="006E1990" w:rsidRDefault="005702B7" w:rsidP="005702B7">
      <w:pPr>
        <w:pStyle w:val="Nivel2"/>
      </w:pPr>
      <w:commentRangeStart w:id="33"/>
      <w:r w:rsidRPr="006E1990">
        <w:t xml:space="preserve">O lance </w:t>
      </w:r>
      <w:r w:rsidRPr="00DB0B09">
        <w:t>deverá</w:t>
      </w:r>
      <w:r w:rsidRPr="006E1990">
        <w:t xml:space="preserve"> ser ofertado pelo valor</w:t>
      </w:r>
      <w:r>
        <w:t xml:space="preserve"> unitário do item</w:t>
      </w:r>
      <w:r w:rsidRPr="006E1990">
        <w:t>.</w:t>
      </w:r>
      <w:commentRangeEnd w:id="33"/>
      <w:r w:rsidRPr="006E1990">
        <w:rPr>
          <w:rStyle w:val="Refdecomentrio"/>
          <w:sz w:val="22"/>
          <w:szCs w:val="20"/>
        </w:rPr>
        <w:commentReference w:id="33"/>
      </w:r>
    </w:p>
    <w:p w14:paraId="65D29674" w14:textId="77777777" w:rsidR="005702B7" w:rsidRPr="006E1990" w:rsidRDefault="005702B7" w:rsidP="005702B7">
      <w:pPr>
        <w:pStyle w:val="Nivel2"/>
      </w:pPr>
      <w:r w:rsidRPr="006E1990">
        <w:t xml:space="preserve">Os licitantes </w:t>
      </w:r>
      <w:r w:rsidRPr="00DB0B09">
        <w:t>poderão</w:t>
      </w:r>
      <w:r w:rsidRPr="006E1990">
        <w:t xml:space="preserve"> oferecer lances sucessivos, observando o horário fixado para abertura da sessão e as regras estabelecidas no Edital.</w:t>
      </w:r>
    </w:p>
    <w:p w14:paraId="5AE2BCD3" w14:textId="77777777" w:rsidR="005702B7" w:rsidRPr="006E1990" w:rsidRDefault="005702B7" w:rsidP="005702B7">
      <w:pPr>
        <w:pStyle w:val="Nivel2"/>
      </w:pPr>
      <w:r w:rsidRPr="006E1990">
        <w:t xml:space="preserve">O licitante </w:t>
      </w:r>
      <w:r w:rsidRPr="00DB0B09">
        <w:t>somente</w:t>
      </w:r>
      <w:r w:rsidRPr="006E1990">
        <w:t xml:space="preserve"> poderá oferecer lance </w:t>
      </w:r>
      <w:r w:rsidRPr="00092658">
        <w:rPr>
          <w:iCs/>
          <w:color w:val="auto"/>
        </w:rPr>
        <w:t>de valor inferior ou percentual de desconto superior</w:t>
      </w:r>
      <w:r w:rsidRPr="00092658">
        <w:rPr>
          <w:color w:val="auto"/>
        </w:rPr>
        <w:t xml:space="preserve"> </w:t>
      </w:r>
      <w:r w:rsidRPr="006E1990">
        <w:t xml:space="preserve">ao último por ele ofertado e registrado pelo sistema. </w:t>
      </w:r>
    </w:p>
    <w:p w14:paraId="4772DEF1" w14:textId="77777777" w:rsidR="005702B7" w:rsidRPr="006E1990" w:rsidRDefault="005702B7" w:rsidP="005702B7">
      <w:pPr>
        <w:pStyle w:val="Nivel2"/>
      </w:pPr>
      <w:commentRangeStart w:id="34"/>
      <w:r w:rsidRPr="006E1990">
        <w:t xml:space="preserve">O intervalo </w:t>
      </w:r>
      <w:r w:rsidRPr="00DB0B09">
        <w:t>mínimo</w:t>
      </w:r>
      <w:r w:rsidRPr="006E1990">
        <w:t xml:space="preserve"> de diferença de valores ou percentuais entre os lances, que incidirá tanto em relação aos lances intermediários quanto em relação à proposta que cobrir a melhor oferta deverá ser</w:t>
      </w:r>
      <w:r w:rsidRPr="006E1990">
        <w:rPr>
          <w:i/>
          <w:iCs/>
        </w:rPr>
        <w:t xml:space="preserve"> </w:t>
      </w:r>
      <w:r w:rsidRPr="006E1990">
        <w:rPr>
          <w:i/>
          <w:iCs/>
          <w:color w:val="FF0000"/>
        </w:rPr>
        <w:t>de ........ (....)</w:t>
      </w:r>
      <w:r w:rsidRPr="006E1990">
        <w:rPr>
          <w:i/>
          <w:iCs/>
        </w:rPr>
        <w:t>.</w:t>
      </w:r>
      <w:commentRangeEnd w:id="34"/>
      <w:r w:rsidRPr="006E1990">
        <w:rPr>
          <w:rStyle w:val="Refdecomentrio"/>
          <w:sz w:val="22"/>
          <w:szCs w:val="20"/>
        </w:rPr>
        <w:commentReference w:id="34"/>
      </w:r>
    </w:p>
    <w:p w14:paraId="1CDF99CC" w14:textId="77777777" w:rsidR="005702B7" w:rsidRPr="006E1990" w:rsidRDefault="005702B7" w:rsidP="005702B7">
      <w:pPr>
        <w:pStyle w:val="Nivel2"/>
      </w:pPr>
      <w:r w:rsidRPr="006E1990">
        <w:lastRenderedPageBreak/>
        <w:t>O licitante poderá, uma única vez, excluir seu último lance ofertado, no intervalo de quinze segundos após o registro no sistema, na hipótese de lance inconsistente ou inexequível.</w:t>
      </w:r>
    </w:p>
    <w:p w14:paraId="491BDD35" w14:textId="77777777" w:rsidR="005702B7" w:rsidRPr="006E1990" w:rsidRDefault="005702B7" w:rsidP="005702B7">
      <w:pPr>
        <w:pStyle w:val="Nivel2"/>
      </w:pPr>
      <w:r w:rsidRPr="006E1990">
        <w:t xml:space="preserve">O </w:t>
      </w:r>
      <w:r w:rsidRPr="00DB0B09">
        <w:t>procedimento</w:t>
      </w:r>
      <w:r w:rsidRPr="006E1990">
        <w:t xml:space="preserve"> seguirá de acordo com o modo de disputa adotado.</w:t>
      </w:r>
    </w:p>
    <w:p w14:paraId="4D0219A3" w14:textId="77777777" w:rsidR="005702B7" w:rsidRPr="006E1990" w:rsidRDefault="005702B7" w:rsidP="005702B7">
      <w:pPr>
        <w:pStyle w:val="Nivel2"/>
      </w:pPr>
      <w:r w:rsidRPr="006E1990">
        <w:t xml:space="preserve">Caso seja adotado para o envio de lances o modo de disputa </w:t>
      </w:r>
      <w:commentRangeStart w:id="35"/>
      <w:r w:rsidRPr="006E1990">
        <w:t>“aberto”</w:t>
      </w:r>
      <w:commentRangeEnd w:id="35"/>
      <w:r w:rsidRPr="006E1990">
        <w:rPr>
          <w:rStyle w:val="Refdecomentrio"/>
          <w:sz w:val="22"/>
          <w:szCs w:val="20"/>
        </w:rPr>
        <w:commentReference w:id="35"/>
      </w:r>
      <w:r w:rsidRPr="006E1990">
        <w:t>, os licitantes apresentarão lances públicos e sucessivos, com prorrogações.</w:t>
      </w:r>
    </w:p>
    <w:p w14:paraId="649E64D2" w14:textId="77777777" w:rsidR="005702B7" w:rsidRPr="006E1990" w:rsidRDefault="005702B7" w:rsidP="005702B7">
      <w:pPr>
        <w:pStyle w:val="Nivel3"/>
        <w:rPr>
          <w:iCs/>
        </w:rPr>
      </w:pPr>
      <w:r w:rsidRPr="006E1990">
        <w:t xml:space="preserve">A etapa de </w:t>
      </w:r>
      <w:r w:rsidRPr="00DB0B09">
        <w:t>lances</w:t>
      </w:r>
      <w:r w:rsidRPr="006E1990">
        <w:t xml:space="preserve"> da sessão pública terá duração de dez minutos e, após isso, será prorrogada automaticamente pelo sistema quando houver lance ofertado nos últimos dois minutos do período de duração da sessão pública.</w:t>
      </w:r>
    </w:p>
    <w:p w14:paraId="2B8EA7A1" w14:textId="77777777" w:rsidR="005702B7" w:rsidRPr="006E1990" w:rsidRDefault="005702B7" w:rsidP="005702B7">
      <w:pPr>
        <w:pStyle w:val="Nivel3"/>
        <w:rPr>
          <w:iCs/>
        </w:rPr>
      </w:pPr>
      <w:r w:rsidRPr="006E1990">
        <w:t xml:space="preserve">A prorrogação </w:t>
      </w:r>
      <w:r w:rsidRPr="00DB0B09">
        <w:t>automática</w:t>
      </w:r>
      <w:r w:rsidRPr="006E1990">
        <w:t xml:space="preserve"> da etapa de lances, de que trata o subitem anterior, será de dois minutos e ocorrerá sucessivamente sempre que houver lances enviados nesse período de prorrogação, inclusive no caso de lances intermediários.</w:t>
      </w:r>
    </w:p>
    <w:p w14:paraId="1AC18F14" w14:textId="77777777" w:rsidR="005702B7" w:rsidRPr="002812FD" w:rsidRDefault="005702B7" w:rsidP="005702B7">
      <w:pPr>
        <w:pStyle w:val="Nivel3"/>
      </w:pPr>
      <w:r>
        <w:t>Não havendo novos lances na forma estabelecida nos itens anteriores, a sessão pública encerrar-se-á automaticamente, e o sistema ordenará e divulgará os lances conforme a ordem de classificação</w:t>
      </w:r>
      <w:r w:rsidRPr="003F2A4F">
        <w:rPr>
          <w:highlight w:val="green"/>
        </w:rPr>
        <w:t>, sem prejuízo da aplicação da margem de preferência e do desempate ficto, conforme disposto neste edital, quando for o caso</w:t>
      </w:r>
      <w:r w:rsidRPr="002812FD">
        <w:rPr>
          <w:highlight w:val="green"/>
        </w:rPr>
        <w:t>.</w:t>
      </w:r>
    </w:p>
    <w:p w14:paraId="0E9A9F9A" w14:textId="77777777" w:rsidR="005702B7" w:rsidRPr="006E1990" w:rsidRDefault="005702B7" w:rsidP="005702B7">
      <w:pPr>
        <w:pStyle w:val="Nivel3"/>
      </w:pPr>
      <w:r w:rsidRPr="006E1990">
        <w:t xml:space="preserve">Definida a melhor </w:t>
      </w:r>
      <w:r w:rsidRPr="00DB0B09">
        <w:t>proposta</w:t>
      </w:r>
      <w:r w:rsidRPr="006E1990">
        <w:t xml:space="preserve">, se a diferença em relação à proposta classificada em segundo lugar for de pelo menos 5% (cinco por cento), o </w:t>
      </w:r>
      <w:r>
        <w:t>Pregoeiro/Agente de Contratação/Comissão</w:t>
      </w:r>
      <w:r w:rsidRPr="006E1990">
        <w:t>, auxiliado pela equipe de apoio, poderá admitir o reinício da disputa aberta, para a definição das demais colocações.</w:t>
      </w:r>
    </w:p>
    <w:p w14:paraId="5CE9864C" w14:textId="77777777" w:rsidR="005702B7" w:rsidRPr="006E1990" w:rsidRDefault="005702B7" w:rsidP="005702B7">
      <w:pPr>
        <w:pStyle w:val="Nivel3"/>
        <w:rPr>
          <w:b/>
        </w:rPr>
      </w:pPr>
      <w:r w:rsidRPr="006E1990">
        <w:t xml:space="preserve">Após o </w:t>
      </w:r>
      <w:r w:rsidRPr="00DB0B09">
        <w:t>reinício</w:t>
      </w:r>
      <w:r w:rsidRPr="006E1990">
        <w:t xml:space="preserve"> previsto no item supra, os licitantes serão convocados para apresentar lances intermediários.</w:t>
      </w:r>
    </w:p>
    <w:p w14:paraId="05D20A06" w14:textId="77777777" w:rsidR="005702B7" w:rsidRPr="006E1990" w:rsidRDefault="005702B7" w:rsidP="005702B7">
      <w:pPr>
        <w:pStyle w:val="Nivel2"/>
      </w:pPr>
      <w:r w:rsidRPr="006E1990">
        <w:t>C</w:t>
      </w:r>
      <w:commentRangeStart w:id="36"/>
      <w:r w:rsidRPr="006E1990">
        <w:t xml:space="preserve">aso seja </w:t>
      </w:r>
      <w:r w:rsidRPr="00DB0B09">
        <w:t>adotado</w:t>
      </w:r>
      <w:r w:rsidRPr="006E1990">
        <w:t xml:space="preserve"> para o envio de lances o modo de disputa “aberto e fechado”, os licitantes apresentarão lances públicos e sucessivos, com lance final e fechado.</w:t>
      </w:r>
      <w:commentRangeEnd w:id="36"/>
      <w:r w:rsidRPr="006E1990">
        <w:rPr>
          <w:rStyle w:val="Refdecomentrio"/>
          <w:sz w:val="22"/>
          <w:szCs w:val="20"/>
        </w:rPr>
        <w:commentReference w:id="36"/>
      </w:r>
    </w:p>
    <w:p w14:paraId="65D737AF" w14:textId="77777777" w:rsidR="005702B7" w:rsidRPr="006E1990" w:rsidRDefault="005702B7" w:rsidP="005702B7">
      <w:pPr>
        <w:pStyle w:val="Nivel3"/>
      </w:pPr>
      <w:r w:rsidRPr="006E1990">
        <w:t xml:space="preserve">A etapa de lances da sessão pública terá duração inicial de quinze minutos. Após esse prazo, o sistema encaminhará aviso de fechamento iminente dos lances, após o que </w:t>
      </w:r>
      <w:r w:rsidRPr="007E313C">
        <w:t>transcorrerá o</w:t>
      </w:r>
      <w:r w:rsidRPr="006E1990">
        <w:t xml:space="preserve"> período de até dez minutos, aleatoriamente </w:t>
      </w:r>
      <w:r w:rsidRPr="00DB0B09">
        <w:t>determinado</w:t>
      </w:r>
      <w:r w:rsidRPr="006E1990">
        <w:t>, findo o qual será automaticamente encerrada a recepção de lances.</w:t>
      </w:r>
    </w:p>
    <w:p w14:paraId="0C801490" w14:textId="77777777" w:rsidR="005702B7" w:rsidRDefault="005702B7" w:rsidP="005702B7">
      <w:pPr>
        <w:pStyle w:val="Nivel3"/>
      </w:pPr>
      <w:r w:rsidRPr="006E1990">
        <w:t xml:space="preserve">Encerrado o prazo previsto no subitem anterior, o sistema abrirá oportunidade para que o autor da oferta de valor mais </w:t>
      </w:r>
      <w:r w:rsidRPr="00DB0B09">
        <w:t>baixo</w:t>
      </w:r>
      <w:r w:rsidRPr="006E1990">
        <w:t xml:space="preserve"> e os das ofertas com preços até 10% (dez por cento) superiores àquela possam ofertar um lance final e fechado em até cinco minutos, o qual será sigiloso até o encerramento deste prazo.</w:t>
      </w:r>
    </w:p>
    <w:p w14:paraId="28A17F94" w14:textId="77777777" w:rsidR="005702B7" w:rsidRPr="00E8121F" w:rsidRDefault="005702B7" w:rsidP="005702B7">
      <w:pPr>
        <w:pStyle w:val="Nivel3"/>
        <w:rPr>
          <w:highlight w:val="green"/>
        </w:rPr>
      </w:pPr>
      <w:r w:rsidRPr="00E8121F">
        <w:rPr>
          <w:highlight w:val="green"/>
        </w:rPr>
        <w:t>Caso o item em disputa envolva objeto abrangido por margem de preferência, o percentual referido na disposição anterior será de 20%</w:t>
      </w:r>
      <w:r>
        <w:rPr>
          <w:highlight w:val="green"/>
        </w:rPr>
        <w:t xml:space="preserve">, </w:t>
      </w:r>
      <w:r w:rsidRPr="00C77AA8">
        <w:rPr>
          <w:highlight w:val="magenta"/>
        </w:rPr>
        <w:t>nos termos do § 6º do artigo 24 da I</w:t>
      </w:r>
      <w:r>
        <w:rPr>
          <w:highlight w:val="magenta"/>
        </w:rPr>
        <w:t>nstrução Normativa</w:t>
      </w:r>
      <w:r w:rsidRPr="00C77AA8">
        <w:rPr>
          <w:highlight w:val="magenta"/>
        </w:rPr>
        <w:t xml:space="preserve"> SEGES/ME nº 73, de </w:t>
      </w:r>
      <w:r>
        <w:rPr>
          <w:highlight w:val="magenta"/>
        </w:rPr>
        <w:t xml:space="preserve">30 de setembro de </w:t>
      </w:r>
      <w:r w:rsidRPr="00C77AA8">
        <w:rPr>
          <w:highlight w:val="magenta"/>
        </w:rPr>
        <w:t>2022, incluído pela I</w:t>
      </w:r>
      <w:r>
        <w:rPr>
          <w:highlight w:val="magenta"/>
        </w:rPr>
        <w:t>nstrução Normativa</w:t>
      </w:r>
      <w:r w:rsidRPr="00C77AA8">
        <w:rPr>
          <w:highlight w:val="magenta"/>
        </w:rPr>
        <w:t xml:space="preserve"> SEGES/MGI nº 79, de 12 de setembro de 2024.</w:t>
      </w:r>
    </w:p>
    <w:p w14:paraId="56A80B22" w14:textId="77777777" w:rsidR="005702B7" w:rsidRPr="006E1990" w:rsidRDefault="005702B7" w:rsidP="005702B7">
      <w:pPr>
        <w:pStyle w:val="Nivel3"/>
      </w:pPr>
      <w:r w:rsidRPr="006E1990">
        <w:t>No procedimento de que trata o subitem supra, o licitante poderá optar por manter o seu último lance da etapa aberta, ou por ofertar melhor lance.</w:t>
      </w:r>
    </w:p>
    <w:p w14:paraId="07C0044D" w14:textId="77777777" w:rsidR="005702B7" w:rsidRPr="006E1990" w:rsidRDefault="005702B7" w:rsidP="005702B7">
      <w:pPr>
        <w:pStyle w:val="Nivel3"/>
      </w:pPr>
      <w:r w:rsidRPr="006E1990">
        <w:lastRenderedPageBreak/>
        <w:t xml:space="preserve">Não havendo pelo menos três ofertas nas condições definidas neste item, poderão os autores dos melhores lances </w:t>
      </w:r>
      <w:r w:rsidRPr="00DB0B09">
        <w:t>subsequentes</w:t>
      </w:r>
      <w:r w:rsidRPr="006E1990">
        <w:t>, na ordem de classificação, até o máximo de três, oferecer um lance final e fechado em até cinco minutos, o qual será sigiloso até o encerramento deste prazo.</w:t>
      </w:r>
    </w:p>
    <w:p w14:paraId="6C71B57E" w14:textId="77777777" w:rsidR="005702B7" w:rsidRPr="006E1990" w:rsidRDefault="005702B7" w:rsidP="005702B7">
      <w:pPr>
        <w:pStyle w:val="Nivel3"/>
      </w:pPr>
      <w:r w:rsidRPr="006E1990">
        <w:t>Após o término dos prazos estabelecidos nos itens anteriores, o sistema ordenará e divulgará os lances segundo a ordem crescente de valores.</w:t>
      </w:r>
    </w:p>
    <w:p w14:paraId="614C9377" w14:textId="77777777" w:rsidR="005702B7" w:rsidRPr="006E1990" w:rsidRDefault="005702B7" w:rsidP="005702B7">
      <w:pPr>
        <w:pStyle w:val="Nivel2"/>
      </w:pPr>
      <w:commentRangeStart w:id="37"/>
      <w:r w:rsidRPr="006E1990">
        <w:t>Caso seja adotado para o envio de lances o modo de disputa “fechado e aberto”, poderão participar da etapa aberta somente os licitantes que apresentarem a proposta de menor preço/ maior percentual de desconto e os das propostas até 10% (dez por cento) superiores/inferiores àquela, em que os licitantes apresentarão lances públicos e sucessivos, até o encerramento da sessão e eventuais prorrogações.</w:t>
      </w:r>
      <w:commentRangeEnd w:id="37"/>
      <w:r w:rsidRPr="006E1990">
        <w:rPr>
          <w:rStyle w:val="Refdecomentrio"/>
          <w:sz w:val="22"/>
          <w:szCs w:val="20"/>
        </w:rPr>
        <w:commentReference w:id="37"/>
      </w:r>
    </w:p>
    <w:p w14:paraId="51C21D43" w14:textId="77777777" w:rsidR="005702B7" w:rsidRPr="00E8121F" w:rsidRDefault="005702B7" w:rsidP="005702B7">
      <w:pPr>
        <w:pStyle w:val="Nivel3"/>
        <w:rPr>
          <w:highlight w:val="green"/>
        </w:rPr>
      </w:pPr>
      <w:r w:rsidRPr="00E8121F">
        <w:rPr>
          <w:highlight w:val="green"/>
        </w:rPr>
        <w:t>Caso o item em disputa envolva objeto abrangido por margem de preferência, o percentual referido na disposição anterior será de 20%</w:t>
      </w:r>
      <w:r>
        <w:rPr>
          <w:highlight w:val="green"/>
        </w:rPr>
        <w:t xml:space="preserve">, </w:t>
      </w:r>
      <w:r w:rsidRPr="00C77AA8">
        <w:rPr>
          <w:highlight w:val="magenta"/>
        </w:rPr>
        <w:t xml:space="preserve">nos termos do § </w:t>
      </w:r>
      <w:r>
        <w:rPr>
          <w:highlight w:val="magenta"/>
        </w:rPr>
        <w:t>5</w:t>
      </w:r>
      <w:r w:rsidRPr="00C77AA8">
        <w:rPr>
          <w:highlight w:val="magenta"/>
        </w:rPr>
        <w:t>º do artigo 2</w:t>
      </w:r>
      <w:r>
        <w:rPr>
          <w:highlight w:val="magenta"/>
        </w:rPr>
        <w:t>5</w:t>
      </w:r>
      <w:r w:rsidRPr="00C77AA8">
        <w:rPr>
          <w:highlight w:val="magenta"/>
        </w:rPr>
        <w:t xml:space="preserve"> da I</w:t>
      </w:r>
      <w:r>
        <w:rPr>
          <w:highlight w:val="magenta"/>
        </w:rPr>
        <w:t xml:space="preserve">nstrução </w:t>
      </w:r>
      <w:r w:rsidRPr="00C77AA8">
        <w:rPr>
          <w:highlight w:val="magenta"/>
        </w:rPr>
        <w:t>N</w:t>
      </w:r>
      <w:r>
        <w:rPr>
          <w:highlight w:val="magenta"/>
        </w:rPr>
        <w:t>ormativa</w:t>
      </w:r>
      <w:r w:rsidRPr="00C77AA8">
        <w:rPr>
          <w:highlight w:val="magenta"/>
        </w:rPr>
        <w:t xml:space="preserve"> SEGES/ME nº 73, de </w:t>
      </w:r>
      <w:r>
        <w:rPr>
          <w:highlight w:val="magenta"/>
        </w:rPr>
        <w:t xml:space="preserve">30 de setembro de </w:t>
      </w:r>
      <w:r w:rsidRPr="00C77AA8">
        <w:rPr>
          <w:highlight w:val="magenta"/>
        </w:rPr>
        <w:t>2022, incluído pela I</w:t>
      </w:r>
      <w:r>
        <w:rPr>
          <w:highlight w:val="magenta"/>
        </w:rPr>
        <w:t xml:space="preserve">nstrução </w:t>
      </w:r>
      <w:r w:rsidRPr="00C77AA8">
        <w:rPr>
          <w:highlight w:val="magenta"/>
        </w:rPr>
        <w:t>N</w:t>
      </w:r>
      <w:r>
        <w:rPr>
          <w:highlight w:val="magenta"/>
        </w:rPr>
        <w:t>ormativa</w:t>
      </w:r>
      <w:r w:rsidRPr="00C77AA8">
        <w:rPr>
          <w:highlight w:val="magenta"/>
        </w:rPr>
        <w:t xml:space="preserve"> SEGES/MGI nº 79, de </w:t>
      </w:r>
      <w:r>
        <w:rPr>
          <w:highlight w:val="magenta"/>
        </w:rPr>
        <w:t xml:space="preserve">12 de setembro de </w:t>
      </w:r>
      <w:r w:rsidRPr="00C77AA8">
        <w:rPr>
          <w:highlight w:val="magenta"/>
        </w:rPr>
        <w:t>2024.</w:t>
      </w:r>
    </w:p>
    <w:p w14:paraId="1EE975CC" w14:textId="77777777" w:rsidR="005702B7" w:rsidRPr="00DB0B09" w:rsidRDefault="005702B7" w:rsidP="005702B7">
      <w:pPr>
        <w:pStyle w:val="Nivel3"/>
      </w:pPr>
      <w:r w:rsidRPr="00DB0B09">
        <w:t xml:space="preserve">Não havendo pelo menos 3 (três) propostas nas condições definidas no item </w:t>
      </w:r>
      <w:r w:rsidRPr="00DB0B09">
        <w:fldChar w:fldCharType="begin"/>
      </w:r>
      <w:r w:rsidRPr="00DB0B09">
        <w:instrText xml:space="preserve"> REF _Ref116973524 \r \h  \* MERGEFORMAT </w:instrText>
      </w:r>
      <w:r w:rsidRPr="00DB0B09">
        <w:fldChar w:fldCharType="separate"/>
      </w:r>
      <w:r>
        <w:t>7.13</w:t>
      </w:r>
      <w:r w:rsidRPr="00DB0B09">
        <w:fldChar w:fldCharType="end"/>
      </w:r>
      <w:r w:rsidRPr="00DB0B09">
        <w:t>, poderão os licitantes que apresentaram as três melhores propostas, consideradas as empatadas, oferecer novos lances sucessivos.</w:t>
      </w:r>
    </w:p>
    <w:p w14:paraId="7D58E082" w14:textId="77777777" w:rsidR="005702B7" w:rsidRPr="00DB0B09" w:rsidRDefault="005702B7" w:rsidP="005702B7">
      <w:pPr>
        <w:pStyle w:val="Nivel3"/>
      </w:pPr>
      <w:r w:rsidRPr="00DB0B09">
        <w:t>A etapa de lances da sessão pública terá duração de dez minutos e, após isso, será prorrogada automaticamente pelo sistema quando houver lance ofertado nos últimos dois minutos do período de duração da sessão pública.</w:t>
      </w:r>
    </w:p>
    <w:p w14:paraId="55A9CD6B" w14:textId="77777777" w:rsidR="005702B7" w:rsidRPr="00DB0B09" w:rsidRDefault="005702B7" w:rsidP="005702B7">
      <w:pPr>
        <w:pStyle w:val="Nivel3"/>
      </w:pPr>
      <w:r w:rsidRPr="00DB0B09">
        <w:t>A prorrogação automática da etapa de lances, de que trata o subitem anterior, será de dois minutos e ocorrerá sucessivamente sempre que houver lances enviados nesse período de prorrogação, inclusive no caso de lances intermediários.</w:t>
      </w:r>
    </w:p>
    <w:p w14:paraId="6E3A54D0" w14:textId="77777777" w:rsidR="005702B7" w:rsidRPr="00DB0B09" w:rsidRDefault="005702B7" w:rsidP="005702B7">
      <w:pPr>
        <w:pStyle w:val="Nivel3"/>
      </w:pPr>
      <w:r w:rsidRPr="00DB0B09">
        <w:t>Não havendo novos lances na forma estabelecida nos itens anteriores, a sessão pública encerrar-se-á automaticamente, e o sistema ordenará e divulgará os lances conforme a ordem final de classificação.</w:t>
      </w:r>
    </w:p>
    <w:p w14:paraId="4ED4B2B0" w14:textId="77777777" w:rsidR="005702B7" w:rsidRPr="00DB0B09" w:rsidRDefault="005702B7" w:rsidP="005702B7">
      <w:pPr>
        <w:pStyle w:val="Nivel3"/>
      </w:pPr>
      <w:r w:rsidRPr="00DB0B09">
        <w:t xml:space="preserve">Definida a melhor proposta, se a diferença em relação à proposta classificada em segundo lugar for de pelo menos 5% (cinco por cento), o </w:t>
      </w:r>
      <w:r>
        <w:t>Pregoeiro/Agente de Contratação/Comissão</w:t>
      </w:r>
      <w:r w:rsidRPr="00DB0B09">
        <w:t>, auxiliado pela equipe de apoio, poderá admitir o reinício da disputa aberta, para a definição das demais colocações.</w:t>
      </w:r>
    </w:p>
    <w:p w14:paraId="50D7DEFB" w14:textId="77777777" w:rsidR="005702B7" w:rsidRPr="00DB0B09" w:rsidRDefault="005702B7" w:rsidP="005702B7">
      <w:pPr>
        <w:pStyle w:val="Nivel3"/>
      </w:pPr>
      <w:r w:rsidRPr="00DB0B09">
        <w:t xml:space="preserve">Após o reinício previsto no subitem supra, os licitantes serão convocados para apresentar lances intermediários.  </w:t>
      </w:r>
    </w:p>
    <w:p w14:paraId="0492233F" w14:textId="77777777" w:rsidR="005702B7" w:rsidRPr="00E17E1B" w:rsidRDefault="005702B7" w:rsidP="005702B7">
      <w:pPr>
        <w:pStyle w:val="Nivel2"/>
      </w:pPr>
      <w:r w:rsidRPr="00E17E1B">
        <w:t>Após o término dos prazos estabelecidos nos subitens anteriores, o sistema ordenará e divulgará os lances segundo a ordem crescente de valores.</w:t>
      </w:r>
    </w:p>
    <w:p w14:paraId="755ED61D" w14:textId="77777777" w:rsidR="005702B7" w:rsidRPr="00E17E1B" w:rsidRDefault="005702B7" w:rsidP="005702B7">
      <w:pPr>
        <w:pStyle w:val="Nivel2"/>
      </w:pPr>
      <w:r w:rsidRPr="00E17E1B">
        <w:t xml:space="preserve">Não serão aceitos dois ou mais lances de mesmo valor, prevalecendo aquele que for recebido e registrado em primeiro lugar. </w:t>
      </w:r>
    </w:p>
    <w:p w14:paraId="52491982" w14:textId="77777777" w:rsidR="005702B7" w:rsidRPr="00E17E1B" w:rsidRDefault="005702B7" w:rsidP="005702B7">
      <w:pPr>
        <w:pStyle w:val="Nivel2"/>
      </w:pPr>
      <w:r w:rsidRPr="00E17E1B">
        <w:t xml:space="preserve">Durante o transcurso da sessão pública, os licitantes serão informados, em tempo real, do valor do menor lance registrado, vedada a identificação do licitante. </w:t>
      </w:r>
    </w:p>
    <w:p w14:paraId="59647D8C" w14:textId="77777777" w:rsidR="005702B7" w:rsidRPr="00E17E1B" w:rsidRDefault="005702B7" w:rsidP="005702B7">
      <w:pPr>
        <w:pStyle w:val="Nivel2"/>
      </w:pPr>
      <w:r w:rsidRPr="00E17E1B">
        <w:lastRenderedPageBreak/>
        <w:t xml:space="preserve">No caso de desconexão com o </w:t>
      </w:r>
      <w:r>
        <w:t>Pregoeiro/Agente de Contratação/Comissão</w:t>
      </w:r>
      <w:r w:rsidRPr="00E17E1B">
        <w:t xml:space="preserve">, no decorrer da etapa competitiva </w:t>
      </w:r>
      <w:r>
        <w:t>da licitação</w:t>
      </w:r>
      <w:r w:rsidRPr="00E17E1B">
        <w:t xml:space="preserve">, o sistema eletrônico poderá permanecer acessível aos licitantes para a recepção dos lances. </w:t>
      </w:r>
    </w:p>
    <w:p w14:paraId="7F313E38" w14:textId="77777777" w:rsidR="005702B7" w:rsidRPr="00E17E1B" w:rsidRDefault="005702B7" w:rsidP="005702B7">
      <w:pPr>
        <w:pStyle w:val="Nivel2"/>
      </w:pPr>
      <w:r w:rsidRPr="00E17E1B">
        <w:t xml:space="preserve">Quando a desconexão do sistema eletrônico para o </w:t>
      </w:r>
      <w:r>
        <w:t>Pregoeiro/Agente de Contratação/Comissão</w:t>
      </w:r>
      <w:r w:rsidRPr="00E17E1B">
        <w:t xml:space="preserve"> persistir por tempo superior a dez minutos, a sessão pública será suspensa e reiniciada somente após decorridas vinte e quatro horas da comunicação do fato pelo </w:t>
      </w:r>
      <w:r>
        <w:t>Pregoeiro/Agente de Contratação/Comissão</w:t>
      </w:r>
      <w:r w:rsidRPr="00E17E1B">
        <w:t xml:space="preserve"> aos participantes, no sítio eletrônico utilizado para divulgação.</w:t>
      </w:r>
    </w:p>
    <w:p w14:paraId="1F2CECCC" w14:textId="77777777" w:rsidR="005702B7" w:rsidRDefault="005702B7" w:rsidP="005702B7">
      <w:pPr>
        <w:pStyle w:val="Nivel2"/>
      </w:pPr>
      <w:r w:rsidRPr="00E17E1B">
        <w:t>Caso o licitante não apresente lances, concorrerá com o valor de sua proposta.</w:t>
      </w:r>
    </w:p>
    <w:p w14:paraId="19850ABB" w14:textId="77777777" w:rsidR="005702B7" w:rsidRPr="00980683" w:rsidRDefault="005702B7" w:rsidP="005702B7">
      <w:pPr>
        <w:pStyle w:val="Nivel2"/>
        <w:rPr>
          <w:highlight w:val="green"/>
        </w:rPr>
      </w:pPr>
      <w:r w:rsidRPr="00980683">
        <w:rPr>
          <w:highlight w:val="green"/>
        </w:rPr>
        <w:t>A</w:t>
      </w:r>
      <w:r>
        <w:rPr>
          <w:highlight w:val="green"/>
        </w:rPr>
        <w:t>o final d</w:t>
      </w:r>
      <w:r w:rsidRPr="00980683">
        <w:rPr>
          <w:highlight w:val="green"/>
        </w:rPr>
        <w:t>a fase de lances, será aplicado o benefício da margem de preferência, nos termos do art. 26 da Lei</w:t>
      </w:r>
      <w:r>
        <w:rPr>
          <w:highlight w:val="green"/>
        </w:rPr>
        <w:t xml:space="preserve"> nº</w:t>
      </w:r>
      <w:r w:rsidRPr="00980683">
        <w:rPr>
          <w:highlight w:val="green"/>
        </w:rPr>
        <w:t xml:space="preserve"> 14</w:t>
      </w:r>
      <w:r>
        <w:rPr>
          <w:highlight w:val="green"/>
        </w:rPr>
        <w:t>.</w:t>
      </w:r>
      <w:r w:rsidRPr="00980683">
        <w:rPr>
          <w:highlight w:val="green"/>
        </w:rPr>
        <w:t>133</w:t>
      </w:r>
      <w:r>
        <w:rPr>
          <w:highlight w:val="green"/>
        </w:rPr>
        <w:t>, de 20</w:t>
      </w:r>
      <w:r w:rsidRPr="00980683">
        <w:rPr>
          <w:highlight w:val="green"/>
        </w:rPr>
        <w:t>21.</w:t>
      </w:r>
    </w:p>
    <w:p w14:paraId="1FF95963" w14:textId="77777777" w:rsidR="005702B7" w:rsidRPr="00980683" w:rsidRDefault="005702B7" w:rsidP="005702B7">
      <w:pPr>
        <w:pStyle w:val="Nivel3"/>
        <w:numPr>
          <w:ilvl w:val="2"/>
          <w:numId w:val="40"/>
        </w:numPr>
        <w:ind w:left="284" w:firstLine="0"/>
        <w:rPr>
          <w:highlight w:val="green"/>
        </w:rPr>
      </w:pPr>
      <w:r w:rsidRPr="00980683">
        <w:rPr>
          <w:highlight w:val="green"/>
        </w:rPr>
        <w:t xml:space="preserve">Para produtos ou serviços abrangidos por margem de preferência normal ou adicional, caso a proposta de menor preço não tenha por objeto produto ou serviço contemplado pela referida margem, o sistema automaticamente indicará as propostas de produtos ou serviços que façam jus ao diferencial de preço, pela ordem de classificação, para fins de aceitação pelo </w:t>
      </w:r>
      <w:r>
        <w:rPr>
          <w:highlight w:val="green"/>
        </w:rPr>
        <w:t>Pregoeiro/Agente de Contratação/Comissão</w:t>
      </w:r>
      <w:r w:rsidRPr="00980683">
        <w:rPr>
          <w:highlight w:val="green"/>
        </w:rPr>
        <w:t>/Agente de Contratação/Comissão.</w:t>
      </w:r>
    </w:p>
    <w:p w14:paraId="3BE7004F" w14:textId="77777777" w:rsidR="005702B7" w:rsidRPr="00980683" w:rsidRDefault="005702B7" w:rsidP="005702B7">
      <w:pPr>
        <w:pStyle w:val="Nivel3"/>
        <w:numPr>
          <w:ilvl w:val="2"/>
          <w:numId w:val="40"/>
        </w:numPr>
        <w:ind w:left="284" w:firstLine="0"/>
        <w:rPr>
          <w:highlight w:val="green"/>
        </w:rPr>
      </w:pPr>
      <w:r w:rsidRPr="00980683">
        <w:rPr>
          <w:highlight w:val="green"/>
        </w:rPr>
        <w:t>Nestas situações, a proposta beneficiada pela aplicação da margem de preferência normal ou adicional, conforme o caso, tornar-se-á a proposta classificada em primeiro lugar.</w:t>
      </w:r>
    </w:p>
    <w:p w14:paraId="2803AC45" w14:textId="77777777" w:rsidR="005702B7" w:rsidRPr="006E1990" w:rsidRDefault="005702B7" w:rsidP="005702B7">
      <w:pPr>
        <w:pStyle w:val="Nivel2"/>
      </w:pPr>
      <w:r>
        <w:t xml:space="preserve">Em relação a itens não exclusivos para participação de microempresas e empresas de pequeno porte, uma vez </w:t>
      </w:r>
      <w:r w:rsidRPr="00BA306D">
        <w:t>encerrada a etapa de la</w:t>
      </w:r>
      <w:r w:rsidRPr="00BA306D">
        <w:rPr>
          <w:rFonts w:eastAsia="Arial"/>
        </w:rPr>
        <w:t>nces, será efetivada a verificação automática, junto à Receita Federal, do porte da entidade empresarial,</w:t>
      </w:r>
      <w:r w:rsidRPr="00BA306D">
        <w:rPr>
          <w:rFonts w:eastAsia="Arial"/>
          <w:color w:val="000000" w:themeColor="text1"/>
        </w:rPr>
        <w:t xml:space="preserve"> caso a contratação não se enquadre nas vedações dos </w:t>
      </w:r>
      <w:r w:rsidRPr="00BA306D">
        <w:rPr>
          <w:rFonts w:eastAsia="Arial"/>
        </w:rPr>
        <w:t>§§1º e 2º do art. 4º da Lei nº 14.133, de 2021.</w:t>
      </w:r>
      <w:r w:rsidRPr="3598D034">
        <w:rPr>
          <w:rFonts w:eastAsia="Arial"/>
        </w:rPr>
        <w:t xml:space="preserve"> O sistema ide</w:t>
      </w:r>
      <w:r w:rsidRPr="3598D034">
        <w:rPr>
          <w:rFonts w:eastAsia="Zurich BT"/>
        </w:rPr>
        <w:t xml:space="preserve">ntificará em coluna própria as microempresas e empresas de pequeno porte </w:t>
      </w:r>
      <w:r>
        <w:t>participantes</w:t>
      </w:r>
      <w:r w:rsidRPr="3598D034">
        <w:rPr>
          <w:rFonts w:eastAsia="Zurich BT"/>
        </w:rPr>
        <w:t xml:space="preserve">, procedendo à comparação com os valores da primeira colocada, se esta for empresa de maior porte, assim como das demais classificadas, para o fim de aplicar-se o disposto nos </w:t>
      </w:r>
      <w:r w:rsidRPr="003A2DB5">
        <w:rPr>
          <w:rFonts w:eastAsia="Zurich BT"/>
        </w:rPr>
        <w:t>arts. 44 e 45 da Lei Complementar nº 123, de 2006</w:t>
      </w:r>
      <w:r w:rsidRPr="3598D034">
        <w:rPr>
          <w:rFonts w:eastAsia="Zurich BT"/>
        </w:rPr>
        <w:t xml:space="preserve">, regulamentada pelo </w:t>
      </w:r>
      <w:r w:rsidRPr="003A2DB5">
        <w:rPr>
          <w:rFonts w:eastAsia="Zurich BT"/>
        </w:rPr>
        <w:t>Decreto nº 8.538, de 2015</w:t>
      </w:r>
      <w:r w:rsidRPr="3598D034">
        <w:rPr>
          <w:rFonts w:eastAsia="Zurich BT"/>
        </w:rPr>
        <w:t>.</w:t>
      </w:r>
    </w:p>
    <w:p w14:paraId="2FF4972D" w14:textId="77777777" w:rsidR="005702B7" w:rsidRPr="00C82149" w:rsidRDefault="005702B7" w:rsidP="005702B7">
      <w:pPr>
        <w:pStyle w:val="Nivel3"/>
        <w:rPr>
          <w:highlight w:val="green"/>
        </w:rPr>
      </w:pPr>
      <w:r w:rsidRPr="00C82149">
        <w:rPr>
          <w:highlight w:val="green"/>
        </w:rPr>
        <w:t xml:space="preserve">Quando houver propostas beneficiadas com as margens de preferência, apenas poderão se valer do critério de desempate previsto nos arts. 44 e 45 da Lei Complementar nº 123, de 2006, as propostas de microempresas e empresas de pequeno porte que também fizerem jus às margens de preferência (art. 5º, §9º, I, do Decreto nº 8538, de </w:t>
      </w:r>
      <w:commentRangeStart w:id="38"/>
      <w:r w:rsidRPr="00C82149">
        <w:rPr>
          <w:highlight w:val="green"/>
        </w:rPr>
        <w:t>2015</w:t>
      </w:r>
      <w:commentRangeEnd w:id="38"/>
      <w:r w:rsidRPr="00C82149">
        <w:rPr>
          <w:rStyle w:val="Refdecomentrio"/>
          <w:sz w:val="22"/>
          <w:szCs w:val="20"/>
          <w:highlight w:val="green"/>
        </w:rPr>
        <w:commentReference w:id="38"/>
      </w:r>
      <w:r w:rsidRPr="00C82149">
        <w:rPr>
          <w:highlight w:val="green"/>
        </w:rPr>
        <w:t>).</w:t>
      </w:r>
    </w:p>
    <w:p w14:paraId="55587775" w14:textId="77777777" w:rsidR="005702B7" w:rsidRPr="00C82149" w:rsidRDefault="005702B7" w:rsidP="005702B7">
      <w:pPr>
        <w:pStyle w:val="Nivel3"/>
        <w:rPr>
          <w:highlight w:val="green"/>
        </w:rPr>
      </w:pPr>
      <w:r w:rsidRPr="00C82149">
        <w:rPr>
          <w:highlight w:val="green"/>
        </w:rPr>
        <w:t>O parâmetro para o empate ficto, nesse caso, consistirá no preço ofertado pela fornecedora classificada em primeiro lugar em razão da aplicação da margem de preferência.</w:t>
      </w:r>
    </w:p>
    <w:p w14:paraId="3DEBA2BD" w14:textId="77777777" w:rsidR="005702B7" w:rsidRDefault="005702B7" w:rsidP="005702B7">
      <w:pPr>
        <w:pStyle w:val="Nivel3"/>
      </w:pPr>
      <w:r>
        <w:t xml:space="preserve">Nessas condições, as propostas de </w:t>
      </w:r>
      <w:r w:rsidRPr="58A332ED">
        <w:rPr>
          <w:rFonts w:eastAsia="Zurich BT"/>
        </w:rPr>
        <w:t xml:space="preserve">microempresas e empresas de pequeno porte </w:t>
      </w:r>
      <w:r>
        <w:t xml:space="preserve">que se encontrarem na </w:t>
      </w:r>
      <w:r w:rsidRPr="00E10DF0">
        <w:t xml:space="preserve">faixa </w:t>
      </w:r>
      <w:r w:rsidRPr="00AC3FBE">
        <w:rPr>
          <w:highlight w:val="magenta"/>
        </w:rPr>
        <w:t>de até 10% (dez por cento</w:t>
      </w:r>
      <w:r w:rsidRPr="007A4041">
        <w:rPr>
          <w:highlight w:val="magenta"/>
        </w:rPr>
        <w:t xml:space="preserve">), caso se trate de uma concorrência, ou de até </w:t>
      </w:r>
      <w:r w:rsidRPr="00AC3FBE">
        <w:rPr>
          <w:highlight w:val="magenta"/>
        </w:rPr>
        <w:t>5% (cinco por cento</w:t>
      </w:r>
      <w:r w:rsidRPr="007A4041">
        <w:rPr>
          <w:highlight w:val="magenta"/>
        </w:rPr>
        <w:t>), caso se trate de um pregão</w:t>
      </w:r>
      <w:r>
        <w:t xml:space="preserve">, </w:t>
      </w:r>
      <w:r w:rsidRPr="00E10DF0">
        <w:t>serão consideradas empatadas com a primeira colocada</w:t>
      </w:r>
      <w:r>
        <w:t>.</w:t>
      </w:r>
      <w:commentRangeStart w:id="39"/>
      <w:commentRangeEnd w:id="39"/>
      <w:r>
        <w:rPr>
          <w:rStyle w:val="Refdecomentrio"/>
          <w:sz w:val="22"/>
          <w:szCs w:val="20"/>
        </w:rPr>
        <w:commentReference w:id="39"/>
      </w:r>
    </w:p>
    <w:p w14:paraId="13CF0155" w14:textId="77777777" w:rsidR="005702B7" w:rsidRPr="006E1990" w:rsidRDefault="005702B7" w:rsidP="005702B7">
      <w:pPr>
        <w:pStyle w:val="Nivel3"/>
      </w:pPr>
      <w:r w:rsidRPr="006E1990">
        <w:t xml:space="preserve">A melhor </w:t>
      </w:r>
      <w:r w:rsidRPr="00E17E1B">
        <w:t>classificada</w:t>
      </w:r>
      <w:r w:rsidRPr="006E1990">
        <w:t xml:space="preserve"> nos termos do subitem anterior terá o direito de encaminhar uma última oferta para desempate, obrigatoriamente em valor inferior ao da primeira colocada, no prazo de 5 (cinco) minutos controlados pelo sistema, contados após a comunicação automática para tanto.</w:t>
      </w:r>
    </w:p>
    <w:p w14:paraId="0772D719" w14:textId="77777777" w:rsidR="005702B7" w:rsidRPr="005B7759" w:rsidRDefault="005702B7" w:rsidP="005702B7">
      <w:pPr>
        <w:pStyle w:val="Nivel3"/>
      </w:pPr>
      <w:r w:rsidRPr="00E10DF0">
        <w:lastRenderedPageBreak/>
        <w:t xml:space="preserve">Caso a </w:t>
      </w:r>
      <w:r w:rsidRPr="00E10DF0">
        <w:rPr>
          <w:rFonts w:eastAsia="Zurich BT"/>
        </w:rPr>
        <w:t>microempresa ou a empresa de pequeno porte</w:t>
      </w:r>
      <w:r w:rsidRPr="00E10DF0">
        <w:t xml:space="preserve"> melhor classificada desista ou não se manifeste no prazo estabelecido, serão convocadas as demais licitantes </w:t>
      </w:r>
      <w:r w:rsidRPr="00E10DF0">
        <w:rPr>
          <w:rFonts w:eastAsia="Zurich BT"/>
        </w:rPr>
        <w:t>microempresa e empresa de pequeno porte</w:t>
      </w:r>
      <w:r w:rsidRPr="00E10DF0">
        <w:t xml:space="preserve"> que se encontrem</w:t>
      </w:r>
      <w:r>
        <w:t xml:space="preserve"> naquele</w:t>
      </w:r>
      <w:r w:rsidRPr="00E10DF0">
        <w:t xml:space="preserve"> </w:t>
      </w:r>
      <w:r w:rsidRPr="005B7759">
        <w:t xml:space="preserve">intervalo </w:t>
      </w:r>
      <w:r w:rsidRPr="00AC3FBE">
        <w:rPr>
          <w:highlight w:val="magenta"/>
        </w:rPr>
        <w:t xml:space="preserve">de </w:t>
      </w:r>
      <w:r w:rsidRPr="00256BE0">
        <w:rPr>
          <w:highlight w:val="magenta"/>
        </w:rPr>
        <w:t xml:space="preserve">até </w:t>
      </w:r>
      <w:r w:rsidRPr="00AC3FBE">
        <w:rPr>
          <w:highlight w:val="magenta"/>
        </w:rPr>
        <w:t>10% (dez por cento</w:t>
      </w:r>
      <w:r w:rsidRPr="00256BE0">
        <w:rPr>
          <w:highlight w:val="magenta"/>
        </w:rPr>
        <w:t xml:space="preserve">), caso se trate de uma concorrência, ou de até </w:t>
      </w:r>
      <w:r w:rsidRPr="00AC3FBE">
        <w:rPr>
          <w:highlight w:val="magenta"/>
        </w:rPr>
        <w:t>5% (cinco por cento</w:t>
      </w:r>
      <w:r w:rsidRPr="00256BE0">
        <w:rPr>
          <w:highlight w:val="magenta"/>
        </w:rPr>
        <w:t>), caso se trate de um pregão,</w:t>
      </w:r>
      <w:r w:rsidRPr="005B7759">
        <w:t xml:space="preserve"> na ordem de classificação, para o exercício do mesmo direito, no prazo estabelecido no subitem anterior.</w:t>
      </w:r>
    </w:p>
    <w:p w14:paraId="5BB29CEB" w14:textId="77777777" w:rsidR="005702B7" w:rsidRDefault="005702B7" w:rsidP="005702B7">
      <w:pPr>
        <w:pStyle w:val="Nivel3"/>
      </w:pPr>
      <w:r w:rsidRPr="006E1990">
        <w:t xml:space="preserve">No caso de equivalência dos valores apresentados pelas microempresas e empresas de pequeno porte que se </w:t>
      </w:r>
      <w:r w:rsidRPr="00E17E1B">
        <w:t>encontrem</w:t>
      </w:r>
      <w:r w:rsidRPr="006E1990">
        <w:t xml:space="preserve"> nos intervalos estabelecidos nos subitens anteriores, será realizado sorteio entre elas para que se identifique aquela que primeiro poderá apresentar melhor oferta.</w:t>
      </w:r>
    </w:p>
    <w:p w14:paraId="6E3ABE1B" w14:textId="77777777" w:rsidR="005702B7" w:rsidRPr="00BA306D" w:rsidRDefault="005702B7" w:rsidP="005702B7">
      <w:pPr>
        <w:pStyle w:val="Nivel3"/>
      </w:pPr>
      <w:r w:rsidRPr="00BA306D">
        <w:t>A obtenção do benefício a que se refere o item anterior fica limitada às microempresas e às empresas de pequeno porte que, no ano-calendário de realização da licitação, ainda não tenham celebrado contratos com a Administração Pública cujos valores somados extrapolem a receita bruta máxima admitida para fins de enquadramento como empresa de pequeno porte.</w:t>
      </w:r>
    </w:p>
    <w:p w14:paraId="5E9C10BC" w14:textId="77777777" w:rsidR="005702B7" w:rsidRPr="00514059" w:rsidRDefault="005702B7" w:rsidP="005702B7">
      <w:pPr>
        <w:pStyle w:val="Nivel2"/>
      </w:pPr>
      <w:commentRangeStart w:id="40"/>
      <w:r w:rsidRPr="00514059">
        <w:t xml:space="preserve">Será </w:t>
      </w:r>
      <w:r w:rsidRPr="00E17E1B">
        <w:t>assegurado</w:t>
      </w:r>
      <w:r w:rsidRPr="00514059">
        <w:t xml:space="preserve"> o direito de preferência previsto no artigo 3º da Lei nº 8.248, de 1991, conforme procedimento estabelecido nos artigos 5° e 8° do Decreto n° 7.174, de 2010, nos seguintes termos:</w:t>
      </w:r>
    </w:p>
    <w:p w14:paraId="243AF11D" w14:textId="77777777" w:rsidR="005702B7" w:rsidRPr="00514059" w:rsidRDefault="005702B7" w:rsidP="005702B7">
      <w:pPr>
        <w:pStyle w:val="Nivel3"/>
        <w:rPr>
          <w:lang w:eastAsia="ja-JP"/>
        </w:rPr>
      </w:pPr>
      <w:r w:rsidRPr="00514059">
        <w:t>Após a aplicação das regras de preferência para microempresas e empresas de pequeno porte, caberá a aplicação das regras de preferência, sucessivamente, para:</w:t>
      </w:r>
    </w:p>
    <w:p w14:paraId="04409FD5" w14:textId="77777777" w:rsidR="005702B7" w:rsidRPr="00514059" w:rsidRDefault="005702B7" w:rsidP="005702B7">
      <w:pPr>
        <w:pStyle w:val="Nivel4"/>
        <w:rPr>
          <w:lang w:eastAsia="ja-JP"/>
        </w:rPr>
      </w:pPr>
      <w:r w:rsidRPr="00514059">
        <w:rPr>
          <w:lang w:eastAsia="ja-JP"/>
        </w:rPr>
        <w:t xml:space="preserve">bens e </w:t>
      </w:r>
      <w:r w:rsidRPr="00E17E1B">
        <w:t>serviços</w:t>
      </w:r>
      <w:r w:rsidRPr="00514059">
        <w:rPr>
          <w:lang w:eastAsia="ja-JP"/>
        </w:rPr>
        <w:t xml:space="preserve"> com tecnologia desenvolvida no País e produzidos de acordo com o Processo Produtivo Básico (PPB), na forma definida pelo Poder Executivo Federal; </w:t>
      </w:r>
    </w:p>
    <w:p w14:paraId="3E406DFE" w14:textId="77777777" w:rsidR="005702B7" w:rsidRPr="00514059" w:rsidRDefault="005702B7" w:rsidP="005702B7">
      <w:pPr>
        <w:pStyle w:val="Nivel4"/>
        <w:rPr>
          <w:lang w:eastAsia="ja-JP"/>
        </w:rPr>
      </w:pPr>
      <w:r w:rsidRPr="00514059">
        <w:rPr>
          <w:lang w:eastAsia="ja-JP"/>
        </w:rPr>
        <w:t xml:space="preserve">bens e serviços com </w:t>
      </w:r>
      <w:r w:rsidRPr="00E17E1B">
        <w:t>tecnologia</w:t>
      </w:r>
      <w:r w:rsidRPr="00514059">
        <w:rPr>
          <w:lang w:eastAsia="ja-JP"/>
        </w:rPr>
        <w:t xml:space="preserve"> desenvolvida no País; e </w:t>
      </w:r>
    </w:p>
    <w:p w14:paraId="48C88B48" w14:textId="77777777" w:rsidR="005702B7" w:rsidRPr="00514059" w:rsidRDefault="005702B7" w:rsidP="005702B7">
      <w:pPr>
        <w:pStyle w:val="Nivel4"/>
        <w:rPr>
          <w:lang w:eastAsia="ja-JP"/>
        </w:rPr>
      </w:pPr>
      <w:r w:rsidRPr="00514059">
        <w:rPr>
          <w:lang w:eastAsia="ja-JP"/>
        </w:rPr>
        <w:t>bens e serviços produzidos de acordo com o PPB, na forma definida pelo Poder Executivo Federal, nos termos do art. 5º e 8º do Decreto 7.174, de 2010 e art. 3º da Lei nº 8.248, de 1991.</w:t>
      </w:r>
    </w:p>
    <w:p w14:paraId="5094131C" w14:textId="77777777" w:rsidR="005702B7" w:rsidRPr="00514059" w:rsidRDefault="005702B7" w:rsidP="005702B7">
      <w:pPr>
        <w:pStyle w:val="Nivel3"/>
        <w:rPr>
          <w:lang w:eastAsia="ja-JP"/>
        </w:rPr>
      </w:pPr>
      <w:r w:rsidRPr="00514059">
        <w:rPr>
          <w:lang w:eastAsia="ja-JP"/>
        </w:rPr>
        <w:t xml:space="preserve">Os licitantes classificados que estejam enquadrados no item </w:t>
      </w:r>
      <w:r w:rsidRPr="00514059">
        <w:rPr>
          <w:lang w:eastAsia="ja-JP"/>
        </w:rPr>
        <w:fldChar w:fldCharType="begin"/>
      </w:r>
      <w:r w:rsidRPr="00514059">
        <w:rPr>
          <w:lang w:eastAsia="ja-JP"/>
        </w:rPr>
        <w:instrText xml:space="preserve"> REF _Ref129311749 \r \h </w:instrText>
      </w:r>
      <w:r>
        <w:rPr>
          <w:lang w:eastAsia="ja-JP"/>
        </w:rPr>
        <w:instrText xml:space="preserve"> \* MERGEFORMAT </w:instrText>
      </w:r>
      <w:r w:rsidRPr="00514059">
        <w:rPr>
          <w:lang w:eastAsia="ja-JP"/>
        </w:rPr>
      </w:r>
      <w:r w:rsidRPr="00514059">
        <w:rPr>
          <w:lang w:eastAsia="ja-JP"/>
        </w:rPr>
        <w:fldChar w:fldCharType="separate"/>
      </w:r>
      <w:r>
        <w:rPr>
          <w:lang w:eastAsia="ja-JP"/>
        </w:rPr>
        <w:t>7.22.1.1</w:t>
      </w:r>
      <w:r w:rsidRPr="00514059">
        <w:rPr>
          <w:lang w:eastAsia="ja-JP"/>
        </w:rPr>
        <w:fldChar w:fldCharType="end"/>
      </w:r>
      <w:r w:rsidRPr="00514059">
        <w:rPr>
          <w:lang w:eastAsia="ja-JP"/>
        </w:rPr>
        <w:t xml:space="preserve">, </w:t>
      </w:r>
      <w:r w:rsidRPr="00514059">
        <w:t xml:space="preserve">na ordem de classificação, serão </w:t>
      </w:r>
      <w:r w:rsidRPr="00E17E1B">
        <w:t>convocados</w:t>
      </w:r>
      <w:r w:rsidRPr="00514059">
        <w:t xml:space="preserve"> para que possam oferecer nova proposta ou novo lance para igualar ou superar a melhor proposta válida, caso em que será declarado vencedor do certame.</w:t>
      </w:r>
    </w:p>
    <w:p w14:paraId="5BADFDB9" w14:textId="77777777" w:rsidR="005702B7" w:rsidRPr="00514059" w:rsidRDefault="005702B7" w:rsidP="005702B7">
      <w:pPr>
        <w:pStyle w:val="Nivel3"/>
        <w:rPr>
          <w:rFonts w:eastAsia="Arial"/>
        </w:rPr>
      </w:pPr>
      <w:r w:rsidRPr="00514059">
        <w:t xml:space="preserve">Caso a preferência não seja exercida na forma do item </w:t>
      </w:r>
      <w:r w:rsidRPr="00514059">
        <w:fldChar w:fldCharType="begin"/>
      </w:r>
      <w:r w:rsidRPr="00514059">
        <w:instrText xml:space="preserve"> REF _Ref129311749 \r \h </w:instrText>
      </w:r>
      <w:r>
        <w:instrText xml:space="preserve"> \* MERGEFORMAT </w:instrText>
      </w:r>
      <w:r w:rsidRPr="00514059">
        <w:fldChar w:fldCharType="separate"/>
      </w:r>
      <w:r>
        <w:t>7.22.1.1</w:t>
      </w:r>
      <w:r w:rsidRPr="00514059">
        <w:fldChar w:fldCharType="end"/>
      </w:r>
      <w:r w:rsidRPr="00514059">
        <w:t xml:space="preserve">, por qualquer motivo, serão convocadas as empresas classificadas que estejam enquadradas no item </w:t>
      </w:r>
      <w:r w:rsidRPr="00514059">
        <w:fldChar w:fldCharType="begin"/>
      </w:r>
      <w:r w:rsidRPr="00514059">
        <w:instrText xml:space="preserve"> REF _Ref129311786 \r \h </w:instrText>
      </w:r>
      <w:r>
        <w:instrText xml:space="preserve"> \* MERGEFORMAT </w:instrText>
      </w:r>
      <w:r w:rsidRPr="00514059">
        <w:fldChar w:fldCharType="separate"/>
      </w:r>
      <w:r>
        <w:t>7.22.1.2</w:t>
      </w:r>
      <w:r w:rsidRPr="00514059">
        <w:fldChar w:fldCharType="end"/>
      </w:r>
      <w:r w:rsidRPr="00514059">
        <w:t xml:space="preserve">, na ordem de classificação, para a comprovação e o </w:t>
      </w:r>
      <w:r w:rsidRPr="00E17E1B">
        <w:t>exercício</w:t>
      </w:r>
      <w:r w:rsidRPr="00514059">
        <w:t xml:space="preserve"> do direito de preferência, aplicando-se a mesma regra para o item </w:t>
      </w:r>
      <w:r w:rsidRPr="00514059">
        <w:fldChar w:fldCharType="begin"/>
      </w:r>
      <w:r w:rsidRPr="00514059">
        <w:instrText xml:space="preserve"> REF _Ref129311805 \r \h </w:instrText>
      </w:r>
      <w:r>
        <w:instrText xml:space="preserve"> \* MERGEFORMAT </w:instrText>
      </w:r>
      <w:r w:rsidRPr="00514059">
        <w:fldChar w:fldCharType="separate"/>
      </w:r>
      <w:r>
        <w:t>7.22.1.3</w:t>
      </w:r>
      <w:r w:rsidRPr="00514059">
        <w:fldChar w:fldCharType="end"/>
      </w:r>
      <w:r w:rsidRPr="00514059">
        <w:t xml:space="preserve"> caso esse direito não seja exercido.</w:t>
      </w:r>
    </w:p>
    <w:p w14:paraId="3CEB9945" w14:textId="77777777" w:rsidR="005702B7" w:rsidRPr="00514059" w:rsidRDefault="005702B7" w:rsidP="005702B7">
      <w:pPr>
        <w:pStyle w:val="Nivel3"/>
        <w:rPr>
          <w:b/>
          <w:color w:val="00000A"/>
        </w:rPr>
      </w:pPr>
      <w:r w:rsidRPr="00514059">
        <w:t xml:space="preserve">As licitantes </w:t>
      </w:r>
      <w:r w:rsidRPr="00E17E1B">
        <w:t>qualificadas</w:t>
      </w:r>
      <w:r w:rsidRPr="00514059">
        <w:t xml:space="preserve"> como microempresas ou empresas de pequeno porte que fizerem jus ao direito de preferência previsto no Decreto nº 7.174, de 2010, terão prioridade no exercício desse benefício em relação às médias e às grandes empresas na mesma situação.</w:t>
      </w:r>
      <w:commentRangeEnd w:id="40"/>
      <w:r w:rsidRPr="00514059">
        <w:rPr>
          <w:rStyle w:val="Refdecomentrio"/>
          <w:b/>
          <w:color w:val="00000A"/>
          <w:sz w:val="22"/>
          <w:szCs w:val="20"/>
        </w:rPr>
        <w:commentReference w:id="40"/>
      </w:r>
    </w:p>
    <w:p w14:paraId="3563B798" w14:textId="77777777" w:rsidR="005702B7" w:rsidRPr="00511D1D" w:rsidRDefault="005702B7" w:rsidP="005702B7">
      <w:pPr>
        <w:pStyle w:val="Nivel2"/>
        <w:rPr>
          <w:rFonts w:eastAsia="Times New Roman"/>
        </w:rPr>
      </w:pPr>
      <w:r w:rsidRPr="006E1990">
        <w:t xml:space="preserve">Só poderá haver empate entre propostas iguais (não seguidas de lances), ou entre lances finais da fase fechada do modo de </w:t>
      </w:r>
      <w:r w:rsidRPr="00E17E1B">
        <w:t>disputa</w:t>
      </w:r>
      <w:r w:rsidRPr="006E1990">
        <w:t xml:space="preserve"> aberto e fechado. </w:t>
      </w:r>
    </w:p>
    <w:p w14:paraId="4D871FA7" w14:textId="77777777" w:rsidR="005702B7" w:rsidRPr="00511D1D" w:rsidRDefault="005702B7" w:rsidP="005702B7">
      <w:pPr>
        <w:pStyle w:val="Nivel2"/>
        <w:rPr>
          <w:rFonts w:eastAsia="Times New Roman"/>
        </w:rPr>
      </w:pPr>
      <w:r w:rsidRPr="006E1990">
        <w:t xml:space="preserve">Havendo eventual empate entre </w:t>
      </w:r>
      <w:r w:rsidRPr="00E17E1B">
        <w:t>propostas</w:t>
      </w:r>
      <w:r w:rsidRPr="006E1990">
        <w:t xml:space="preserve"> ou lances, o critério de desempate será aquele previsto no </w:t>
      </w:r>
      <w:r w:rsidRPr="0035649D">
        <w:rPr>
          <w:rFonts w:eastAsia="Arial"/>
        </w:rPr>
        <w:t>art</w:t>
      </w:r>
      <w:r w:rsidRPr="0035649D">
        <w:t>. 60 da Lei nº 14.133, de 2021</w:t>
      </w:r>
      <w:r w:rsidRPr="006E1990">
        <w:t>, nesta ordem:</w:t>
      </w:r>
    </w:p>
    <w:p w14:paraId="53D636EA" w14:textId="77777777" w:rsidR="005702B7" w:rsidRPr="00E17E1B" w:rsidRDefault="005702B7" w:rsidP="005702B7">
      <w:pPr>
        <w:pStyle w:val="Nivel4"/>
      </w:pPr>
      <w:r w:rsidRPr="00E17E1B">
        <w:lastRenderedPageBreak/>
        <w:t>disputa final, hipótese em que os licitantes empatados poderão apresentar nova proposta em ato contínuo à classificação;</w:t>
      </w:r>
    </w:p>
    <w:p w14:paraId="5C058267" w14:textId="77777777" w:rsidR="005702B7" w:rsidRPr="00E17E1B" w:rsidRDefault="005702B7" w:rsidP="005702B7">
      <w:pPr>
        <w:pStyle w:val="Nivel4"/>
      </w:pPr>
      <w:commentRangeStart w:id="41"/>
      <w:r w:rsidRPr="00E17E1B">
        <w:t>avaliação do desempenho contratual prévio dos licitantes, para a qual deverão preferencialmente ser utilizados registros cadastrais para efeito de atesto de cumprimento de obrigações previstos nesta Lei;</w:t>
      </w:r>
      <w:commentRangeEnd w:id="41"/>
      <w:r w:rsidRPr="00E17E1B">
        <w:rPr>
          <w:rStyle w:val="Refdecomentrio"/>
          <w:sz w:val="22"/>
          <w:szCs w:val="20"/>
        </w:rPr>
        <w:commentReference w:id="41"/>
      </w:r>
    </w:p>
    <w:p w14:paraId="5A6889A0" w14:textId="77777777" w:rsidR="005702B7" w:rsidRPr="00E17E1B" w:rsidRDefault="005702B7" w:rsidP="005702B7">
      <w:pPr>
        <w:pStyle w:val="Nivel4"/>
      </w:pPr>
      <w:r w:rsidRPr="00E17E1B">
        <w:t>desenvolvimento pelo licitante de ações de equidade entre homens e mulheres no ambiente de trabalho, conforme regulamento;</w:t>
      </w:r>
    </w:p>
    <w:p w14:paraId="7774A1A7" w14:textId="77777777" w:rsidR="005702B7" w:rsidRPr="00E17E1B" w:rsidRDefault="005702B7" w:rsidP="005702B7">
      <w:pPr>
        <w:pStyle w:val="Nivel4"/>
      </w:pPr>
      <w:r w:rsidRPr="00E17E1B">
        <w:t>desenvolvimento pelo licitante de programa de integridade, conforme orientações dos órgãos de controle.</w:t>
      </w:r>
    </w:p>
    <w:p w14:paraId="506A7E66" w14:textId="77777777" w:rsidR="005702B7" w:rsidRPr="006E1990" w:rsidRDefault="005702B7" w:rsidP="005702B7">
      <w:pPr>
        <w:pStyle w:val="Nivel3"/>
      </w:pPr>
      <w:r w:rsidRPr="00E17E1B">
        <w:t>Persistindo</w:t>
      </w:r>
      <w:r w:rsidRPr="006E1990">
        <w:t xml:space="preserve"> o empate, será assegurada preferência, sucessivamente, aos bens e serviços produzidos ou prestados por:</w:t>
      </w:r>
    </w:p>
    <w:p w14:paraId="207FFD47" w14:textId="77777777" w:rsidR="005702B7" w:rsidRPr="006E1990" w:rsidRDefault="005702B7" w:rsidP="005702B7">
      <w:pPr>
        <w:pStyle w:val="Nivel4"/>
      </w:pPr>
      <w:r w:rsidRPr="006E1990">
        <w:t>empresas estabelecidas no território do Estado ou do Distrito Federal do órgão ou entidade da Administração Pública estadual ou distrital licitante ou, no caso de licitação realizada por órgão ou entidade de Município, no território do Estado em que este se localize;</w:t>
      </w:r>
    </w:p>
    <w:p w14:paraId="692447AF" w14:textId="77777777" w:rsidR="005702B7" w:rsidRPr="006E1990" w:rsidRDefault="005702B7" w:rsidP="005702B7">
      <w:pPr>
        <w:pStyle w:val="Nivel4"/>
      </w:pPr>
      <w:r w:rsidRPr="006E1990">
        <w:t xml:space="preserve">empresas </w:t>
      </w:r>
      <w:r w:rsidRPr="00E17E1B">
        <w:t>brasileiras</w:t>
      </w:r>
      <w:r w:rsidRPr="006E1990">
        <w:t>;</w:t>
      </w:r>
    </w:p>
    <w:p w14:paraId="2FDEFBF0" w14:textId="77777777" w:rsidR="005702B7" w:rsidRPr="006E1990" w:rsidRDefault="005702B7" w:rsidP="005702B7">
      <w:pPr>
        <w:pStyle w:val="Nivel4"/>
      </w:pPr>
      <w:r w:rsidRPr="006E1990">
        <w:t xml:space="preserve">empresas que </w:t>
      </w:r>
      <w:r w:rsidRPr="00E17E1B">
        <w:t>invistam</w:t>
      </w:r>
      <w:r w:rsidRPr="006E1990">
        <w:t xml:space="preserve"> em pesquisa e no desenvolvimento de tecnologia no País;</w:t>
      </w:r>
    </w:p>
    <w:p w14:paraId="1873E73A" w14:textId="77777777" w:rsidR="005702B7" w:rsidRPr="006E1990" w:rsidRDefault="005702B7" w:rsidP="005702B7">
      <w:pPr>
        <w:pStyle w:val="Nivel4"/>
      </w:pPr>
      <w:r w:rsidRPr="00E17E1B">
        <w:t>empresas</w:t>
      </w:r>
      <w:r w:rsidRPr="006E1990">
        <w:t xml:space="preserve"> que comprovem a prática de mitigação, nos termos da</w:t>
      </w:r>
      <w:r>
        <w:t xml:space="preserve"> </w:t>
      </w:r>
      <w:r w:rsidRPr="0035649D">
        <w:t>Lei nº 12.187, de 29 de dezembro de 2009</w:t>
      </w:r>
      <w:r w:rsidRPr="006E1990">
        <w:t>.</w:t>
      </w:r>
    </w:p>
    <w:p w14:paraId="317A6906" w14:textId="77777777" w:rsidR="005702B7" w:rsidRPr="00AD46EF" w:rsidRDefault="005702B7" w:rsidP="005702B7">
      <w:pPr>
        <w:pStyle w:val="Nivel2"/>
        <w:rPr>
          <w:highlight w:val="yellow"/>
        </w:rPr>
      </w:pPr>
      <w:r w:rsidRPr="00AD46EF">
        <w:rPr>
          <w:highlight w:val="yellow"/>
        </w:rPr>
        <w:t>Esgotados todos os demais critérios de desempate previstos em lei, a escolha do licitante vencedor ocorrerá por sorteio, em ato público, para o qual todos os licitantes serão convocados, vedado qualquer outro processo</w:t>
      </w:r>
      <w:commentRangeStart w:id="42"/>
      <w:r w:rsidRPr="00AD46EF">
        <w:rPr>
          <w:highlight w:val="yellow"/>
        </w:rPr>
        <w:t>.</w:t>
      </w:r>
      <w:commentRangeStart w:id="43"/>
      <w:commentRangeEnd w:id="43"/>
      <w:r w:rsidRPr="00AD46EF">
        <w:rPr>
          <w:rStyle w:val="Refdecomentrio"/>
          <w:sz w:val="22"/>
          <w:szCs w:val="20"/>
          <w:highlight w:val="yellow"/>
        </w:rPr>
        <w:commentReference w:id="43"/>
      </w:r>
      <w:commentRangeEnd w:id="42"/>
      <w:r w:rsidRPr="00AD46EF">
        <w:rPr>
          <w:rStyle w:val="Refdecomentrio"/>
          <w:sz w:val="22"/>
          <w:szCs w:val="20"/>
          <w:highlight w:val="yellow"/>
        </w:rPr>
        <w:commentReference w:id="42"/>
      </w:r>
    </w:p>
    <w:p w14:paraId="401BD390" w14:textId="77777777" w:rsidR="005702B7" w:rsidRPr="006E1990" w:rsidRDefault="005702B7" w:rsidP="005702B7">
      <w:pPr>
        <w:pStyle w:val="Nivel2"/>
      </w:pPr>
      <w:r w:rsidRPr="006E1990">
        <w:t xml:space="preserve">Encerrada a etapa de envio de lances da sessão pública, na hipótese da proposta do primeiro colocado permanecer acima do </w:t>
      </w:r>
      <w:r w:rsidRPr="00E17E1B">
        <w:t>preço</w:t>
      </w:r>
      <w:r w:rsidRPr="006E1990">
        <w:t xml:space="preserve"> máximo ou inferior ao desconto definido para a contratação, o </w:t>
      </w:r>
      <w:r>
        <w:t>Pregoeiro/Agente de Contratação/Comissão</w:t>
      </w:r>
      <w:r w:rsidRPr="006E1990">
        <w:t xml:space="preserve"> poderá negociar condições mais vantajosas, após definido o resultado do julgamento.</w:t>
      </w:r>
    </w:p>
    <w:p w14:paraId="069000A0" w14:textId="77777777" w:rsidR="005702B7" w:rsidRDefault="005702B7" w:rsidP="005702B7">
      <w:pPr>
        <w:pStyle w:val="Nivel3"/>
        <w:rPr>
          <w:highlight w:val="cyan"/>
        </w:rPr>
      </w:pPr>
      <w:commentRangeStart w:id="44"/>
      <w:r w:rsidRPr="003A26D4">
        <w:rPr>
          <w:highlight w:val="cyan"/>
        </w:rPr>
        <w:t xml:space="preserve">Tratando-se de licitação em grupo, a contratação posterior de item específico do grupo exigirá prévia pesquisa de mercado e demonstração de sua vantagem para o órgão ou a entidade e serão observados como critério de aceitabilidade os preços unitários máximos definidos no </w:t>
      </w:r>
      <w:r w:rsidRPr="00D93C44">
        <w:t>Termo de Referência</w:t>
      </w:r>
      <w:r w:rsidRPr="003A26D4">
        <w:rPr>
          <w:highlight w:val="cyan"/>
        </w:rPr>
        <w:t>.</w:t>
      </w:r>
      <w:r w:rsidRPr="003A26D4" w:rsidDel="00E37722">
        <w:rPr>
          <w:highlight w:val="cyan"/>
        </w:rPr>
        <w:t xml:space="preserve"> </w:t>
      </w:r>
      <w:commentRangeEnd w:id="44"/>
      <w:r>
        <w:rPr>
          <w:rStyle w:val="Refdecomentrio"/>
          <w:sz w:val="22"/>
          <w:szCs w:val="20"/>
          <w:highlight w:val="cyan"/>
        </w:rPr>
        <w:commentReference w:id="44"/>
      </w:r>
    </w:p>
    <w:p w14:paraId="5D74AE46" w14:textId="77777777" w:rsidR="005702B7" w:rsidRPr="006E1990" w:rsidRDefault="005702B7" w:rsidP="005702B7">
      <w:pPr>
        <w:pStyle w:val="Nivel3"/>
      </w:pPr>
      <w:r w:rsidRPr="006E1990">
        <w:t xml:space="preserve">A negociação poderá ser feita com os demais licitantes, segundo a ordem de classificação inicialmente estabelecida, </w:t>
      </w:r>
      <w:r w:rsidRPr="002831FC">
        <w:t>quando</w:t>
      </w:r>
      <w:r w:rsidRPr="006E1990">
        <w:t xml:space="preserve"> o primeiro colocado, mesmo após a negociação, for desclassificado em razão de sua proposta permanecer acima do preço máximo definido pela Administração.</w:t>
      </w:r>
    </w:p>
    <w:p w14:paraId="604E9D74" w14:textId="77777777" w:rsidR="005702B7" w:rsidRPr="006E1990" w:rsidRDefault="005702B7" w:rsidP="005702B7">
      <w:pPr>
        <w:pStyle w:val="Nivel3"/>
        <w:rPr>
          <w:rFonts w:eastAsia="Times New Roman"/>
        </w:rPr>
      </w:pPr>
      <w:r w:rsidRPr="006E1990">
        <w:rPr>
          <w:rFonts w:eastAsia="Times New Roman"/>
        </w:rPr>
        <w:t xml:space="preserve">A </w:t>
      </w:r>
      <w:r w:rsidRPr="006E1990">
        <w:t xml:space="preserve">negociação </w:t>
      </w:r>
      <w:r w:rsidRPr="002831FC">
        <w:t>será</w:t>
      </w:r>
      <w:r w:rsidRPr="006E1990">
        <w:t xml:space="preserve"> realizada por meio do sistema, podendo ser acompanhada pelos demais licitantes.</w:t>
      </w:r>
    </w:p>
    <w:p w14:paraId="42FB45CE" w14:textId="77777777" w:rsidR="005702B7" w:rsidRPr="006E1990" w:rsidRDefault="005702B7" w:rsidP="005702B7">
      <w:pPr>
        <w:pStyle w:val="Nivel3"/>
      </w:pPr>
      <w:r w:rsidRPr="006E1990">
        <w:t xml:space="preserve">O resultado da </w:t>
      </w:r>
      <w:r w:rsidRPr="002831FC">
        <w:t>negociação</w:t>
      </w:r>
      <w:r w:rsidRPr="006E1990">
        <w:t xml:space="preserve"> será divulgado a todos os licitantes e anexado aos autos do processo licitatório</w:t>
      </w:r>
      <w:r>
        <w:t>.</w:t>
      </w:r>
    </w:p>
    <w:p w14:paraId="3CB1C16F" w14:textId="77777777" w:rsidR="005702B7" w:rsidRPr="006E1990" w:rsidRDefault="005702B7" w:rsidP="005702B7">
      <w:pPr>
        <w:pStyle w:val="Nivel3"/>
        <w:rPr>
          <w:szCs w:val="24"/>
        </w:rPr>
      </w:pPr>
      <w:commentRangeStart w:id="46"/>
      <w:r w:rsidRPr="006E1990">
        <w:lastRenderedPageBreak/>
        <w:t xml:space="preserve">O </w:t>
      </w:r>
      <w:r>
        <w:t>Pregoeiro/Agente de Contratação/Comissão</w:t>
      </w:r>
      <w:r w:rsidRPr="006E1990">
        <w:t xml:space="preserve"> solicitará ao licitante mais bem classificado que, no prazo de </w:t>
      </w:r>
      <w:r w:rsidRPr="007E313C">
        <w:rPr>
          <w:color w:val="FF0000"/>
        </w:rPr>
        <w:t>2 (duas) horas</w:t>
      </w:r>
      <w:r w:rsidRPr="006E1990">
        <w:t>, envie a proposta adequada ao último lance ofertado após a negociação realizada, acompanhada, se for o caso, dos documentos complementares, quando necessários à confirmação daqueles exigidos neste Edital e já apresentados.</w:t>
      </w:r>
      <w:commentRangeEnd w:id="46"/>
      <w:r w:rsidRPr="006E1990">
        <w:rPr>
          <w:rStyle w:val="Refdecomentrio"/>
          <w:sz w:val="22"/>
          <w:szCs w:val="24"/>
        </w:rPr>
        <w:commentReference w:id="46"/>
      </w:r>
    </w:p>
    <w:p w14:paraId="0A5691C0" w14:textId="77777777" w:rsidR="005702B7" w:rsidRPr="006E1990" w:rsidRDefault="005702B7" w:rsidP="005702B7">
      <w:pPr>
        <w:pStyle w:val="Nivel3"/>
        <w:rPr>
          <w:iCs/>
        </w:rPr>
      </w:pPr>
      <w:r w:rsidRPr="006E1990">
        <w:t xml:space="preserve">É facultado ao </w:t>
      </w:r>
      <w:r>
        <w:t>Pregoeiro/Agente de Contratação/Comissão</w:t>
      </w:r>
      <w:r w:rsidRPr="006E1990">
        <w:t xml:space="preserve"> prorrogar o prazo estabelecido, a partir de solicitação fundamentada feita no chat pelo licitante, antes de findo o prazo.</w:t>
      </w:r>
    </w:p>
    <w:p w14:paraId="36221EBC" w14:textId="77777777" w:rsidR="005702B7" w:rsidRPr="006E1990" w:rsidRDefault="005702B7" w:rsidP="005702B7">
      <w:pPr>
        <w:pStyle w:val="Nivel2"/>
        <w:rPr>
          <w:rFonts w:eastAsia="Times New Roman"/>
        </w:rPr>
      </w:pPr>
      <w:r w:rsidRPr="002831FC">
        <w:t>Após</w:t>
      </w:r>
      <w:r w:rsidRPr="006E1990">
        <w:t xml:space="preserve"> a negociação do preço, o </w:t>
      </w:r>
      <w:r>
        <w:t>Pregoeiro/Agente de Contratação/Comissão</w:t>
      </w:r>
      <w:r w:rsidRPr="006E1990">
        <w:t xml:space="preserve"> iniciará a fase de aceitação e julgamento da proposta.</w:t>
      </w:r>
    </w:p>
    <w:p w14:paraId="5601DDAC" w14:textId="77777777" w:rsidR="005702B7" w:rsidRPr="006E1990" w:rsidRDefault="005702B7" w:rsidP="005702B7">
      <w:pPr>
        <w:pStyle w:val="Nivel01"/>
      </w:pPr>
      <w:bookmarkStart w:id="47" w:name="_Toc205891404"/>
      <w:r w:rsidRPr="006E1990">
        <w:t>DA FASE DE JULGAMENTO</w:t>
      </w:r>
      <w:bookmarkEnd w:id="47"/>
    </w:p>
    <w:p w14:paraId="20A20559" w14:textId="77777777" w:rsidR="005702B7" w:rsidRPr="006E1990" w:rsidRDefault="005702B7" w:rsidP="005702B7">
      <w:pPr>
        <w:pStyle w:val="Nivel2"/>
        <w:rPr>
          <w:b/>
          <w:bCs/>
          <w:lang w:eastAsia="ar-SA"/>
        </w:rPr>
      </w:pPr>
      <w:r w:rsidRPr="006E1990">
        <w:t xml:space="preserve">Encerrada a etapa de negociação, o </w:t>
      </w:r>
      <w:r>
        <w:t>Pregoeiro/Agente de Contratação/Comissão</w:t>
      </w:r>
      <w:r w:rsidRPr="006E1990">
        <w:t xml:space="preserve"> verificará se o licitante provisoriamente classificado em primeiro lugar atende às condições de participação no certame, conforme previsto no </w:t>
      </w:r>
      <w:r w:rsidRPr="0035649D">
        <w:t>art. 14 da Lei nº 14.133</w:t>
      </w:r>
      <w:r>
        <w:t>, de 2021</w:t>
      </w:r>
      <w:r w:rsidRPr="006E1990">
        <w:t xml:space="preserve">, legislação </w:t>
      </w:r>
      <w:r w:rsidRPr="002831FC">
        <w:t>correlata</w:t>
      </w:r>
      <w:r w:rsidRPr="006E1990">
        <w:t xml:space="preserve"> e no item </w:t>
      </w:r>
      <w:r>
        <w:fldChar w:fldCharType="begin"/>
      </w:r>
      <w:r>
        <w:instrText xml:space="preserve"> REF _Ref205893051 \r \h </w:instrText>
      </w:r>
      <w:r>
        <w:fldChar w:fldCharType="separate"/>
      </w:r>
      <w:r>
        <w:t>3.9</w:t>
      </w:r>
      <w:r>
        <w:fldChar w:fldCharType="end"/>
      </w:r>
      <w:r w:rsidRPr="006E1990">
        <w:t xml:space="preserve"> do edital, </w:t>
      </w:r>
      <w:r w:rsidRPr="006E1990">
        <w:rPr>
          <w:color w:val="auto"/>
          <w:lang w:eastAsia="ar-SA"/>
        </w:rPr>
        <w:t>especialmente quanto à existência de sanção que impeça a participação no certame ou a futura contratação,</w:t>
      </w:r>
      <w:r w:rsidRPr="006E1990">
        <w:rPr>
          <w:lang w:eastAsia="ar-SA"/>
        </w:rPr>
        <w:t xml:space="preserve"> mediante a consulta aos seguintes cadastros:</w:t>
      </w:r>
    </w:p>
    <w:p w14:paraId="02B3F676" w14:textId="77777777" w:rsidR="005702B7" w:rsidRPr="00B00BE3" w:rsidRDefault="005702B7" w:rsidP="005702B7">
      <w:pPr>
        <w:pStyle w:val="Nivel3"/>
        <w:numPr>
          <w:ilvl w:val="2"/>
          <w:numId w:val="40"/>
        </w:numPr>
        <w:ind w:left="284" w:firstLine="0"/>
        <w:rPr>
          <w:highlight w:val="yellow"/>
        </w:rPr>
      </w:pPr>
      <w:r w:rsidRPr="00B00BE3">
        <w:rPr>
          <w:highlight w:val="yellow"/>
        </w:rPr>
        <w:t>SICAF;</w:t>
      </w:r>
    </w:p>
    <w:p w14:paraId="4D02B926" w14:textId="77777777" w:rsidR="005702B7" w:rsidRPr="00B00BE3" w:rsidRDefault="005702B7" w:rsidP="005702B7">
      <w:pPr>
        <w:pStyle w:val="Nivel3"/>
        <w:numPr>
          <w:ilvl w:val="2"/>
          <w:numId w:val="40"/>
        </w:numPr>
        <w:ind w:left="284" w:firstLine="0"/>
        <w:rPr>
          <w:highlight w:val="yellow"/>
        </w:rPr>
      </w:pPr>
      <w:r w:rsidRPr="00B00BE3">
        <w:rPr>
          <w:highlight w:val="yellow"/>
        </w:rPr>
        <w:t>Cadastro Nacional de Empresas Punidas – CNEP, mantido pela Controladoria-Geral da União (https://portaldatransparencia.gov.br/pagina-interna/603244-cnep); e.</w:t>
      </w:r>
    </w:p>
    <w:p w14:paraId="7C85CE0E" w14:textId="77777777" w:rsidR="005702B7" w:rsidRPr="00B00BE3" w:rsidRDefault="005702B7" w:rsidP="005702B7">
      <w:pPr>
        <w:pStyle w:val="Nivel2"/>
        <w:rPr>
          <w:highlight w:val="yellow"/>
        </w:rPr>
      </w:pPr>
      <w:r w:rsidRPr="00B00BE3">
        <w:rPr>
          <w:highlight w:val="yellow"/>
        </w:rPr>
        <w:t>A consulta aos cadastros será realizada no nome e no CNPJ da empresa licitante.</w:t>
      </w:r>
    </w:p>
    <w:p w14:paraId="343EEB78" w14:textId="77777777" w:rsidR="005702B7" w:rsidRPr="00B00BE3" w:rsidRDefault="005702B7" w:rsidP="005702B7">
      <w:pPr>
        <w:pStyle w:val="Nivel3"/>
        <w:numPr>
          <w:ilvl w:val="2"/>
          <w:numId w:val="40"/>
        </w:numPr>
        <w:ind w:left="284" w:firstLine="0"/>
        <w:rPr>
          <w:color w:val="auto"/>
          <w:highlight w:val="yellow"/>
        </w:rPr>
      </w:pPr>
      <w:r w:rsidRPr="00B00BE3">
        <w:rPr>
          <w:highlight w:val="yellow"/>
        </w:rPr>
        <w:t xml:space="preserve">A consulta </w:t>
      </w:r>
      <w:r>
        <w:rPr>
          <w:highlight w:val="yellow"/>
        </w:rPr>
        <w:t>a</w:t>
      </w:r>
      <w:r w:rsidRPr="00B00BE3">
        <w:rPr>
          <w:highlight w:val="yellow"/>
        </w:rPr>
        <w:t>o CNEP quanto às sanções previstas na Lei nº 8.429, de 1992, também ocorrerá no nome e no CPF do sócio majoritário da empresa licitante, se houver, por força do art. 12 da citada lei.</w:t>
      </w:r>
    </w:p>
    <w:p w14:paraId="6CDC2226" w14:textId="77777777" w:rsidR="005702B7" w:rsidRPr="00B00BE3" w:rsidRDefault="005702B7" w:rsidP="005702B7">
      <w:pPr>
        <w:pStyle w:val="Nivel2"/>
        <w:rPr>
          <w:highlight w:val="yellow"/>
        </w:rPr>
      </w:pPr>
      <w:r w:rsidRPr="00B00BE3">
        <w:rPr>
          <w:highlight w:val="yellow"/>
        </w:rPr>
        <w:t>Caso conste na Consulta de Situação do l</w:t>
      </w:r>
      <w:r w:rsidRPr="00B00BE3">
        <w:rPr>
          <w:color w:val="auto"/>
          <w:highlight w:val="yellow"/>
        </w:rPr>
        <w:t xml:space="preserve">icitante </w:t>
      </w:r>
      <w:r w:rsidRPr="00B00BE3">
        <w:rPr>
          <w:highlight w:val="yellow"/>
        </w:rPr>
        <w:t xml:space="preserve">a existência de Ocorrências Impeditivas Indiretas, o </w:t>
      </w:r>
      <w:r w:rsidRPr="00B00BE3">
        <w:rPr>
          <w:color w:val="auto"/>
          <w:highlight w:val="yellow"/>
        </w:rPr>
        <w:t>Pregoeiro</w:t>
      </w:r>
      <w:r w:rsidRPr="00B00BE3">
        <w:rPr>
          <w:highlight w:val="yellow"/>
        </w:rPr>
        <w:t xml:space="preserve">/Agente de Contratação/Comissão </w:t>
      </w:r>
      <w:r w:rsidRPr="00B00BE3">
        <w:rPr>
          <w:color w:val="auto"/>
          <w:highlight w:val="yellow"/>
        </w:rPr>
        <w:t>diligenciará para v</w:t>
      </w:r>
      <w:r w:rsidRPr="00B00BE3">
        <w:rPr>
          <w:highlight w:val="yellow"/>
        </w:rPr>
        <w:t>erificar se houve fraude por parte das empresas apontadas no Relatório de Ocorrências Impeditivas Indiretas.</w:t>
      </w:r>
    </w:p>
    <w:p w14:paraId="5416F78D" w14:textId="77777777" w:rsidR="005702B7" w:rsidRPr="00B00BE3" w:rsidRDefault="005702B7" w:rsidP="005702B7">
      <w:pPr>
        <w:pStyle w:val="Nivel3"/>
        <w:numPr>
          <w:ilvl w:val="2"/>
          <w:numId w:val="40"/>
        </w:numPr>
        <w:ind w:left="284" w:firstLine="0"/>
        <w:rPr>
          <w:highlight w:val="yellow"/>
        </w:rPr>
      </w:pPr>
      <w:r w:rsidRPr="00B00BE3">
        <w:rPr>
          <w:highlight w:val="yellow"/>
        </w:rPr>
        <w:t>A tentativa de burla será verificada por meio dos vínculos societários, linhas de fornecimento similares, dentre outros.</w:t>
      </w:r>
    </w:p>
    <w:p w14:paraId="1023BDDC" w14:textId="77777777" w:rsidR="005702B7" w:rsidRPr="00B00BE3" w:rsidRDefault="005702B7" w:rsidP="005702B7">
      <w:pPr>
        <w:pStyle w:val="Nivel3"/>
        <w:numPr>
          <w:ilvl w:val="2"/>
          <w:numId w:val="40"/>
        </w:numPr>
        <w:ind w:left="284" w:firstLine="0"/>
        <w:rPr>
          <w:highlight w:val="yellow"/>
        </w:rPr>
      </w:pPr>
      <w:r w:rsidRPr="00B00BE3">
        <w:rPr>
          <w:highlight w:val="yellow"/>
        </w:rPr>
        <w:t>O licitante será convocado para manifestação previamente a uma eventual desclassificação.</w:t>
      </w:r>
    </w:p>
    <w:p w14:paraId="46374809" w14:textId="77777777" w:rsidR="005702B7" w:rsidRPr="00B00BE3" w:rsidRDefault="005702B7" w:rsidP="005702B7">
      <w:pPr>
        <w:pStyle w:val="Nivel3"/>
        <w:numPr>
          <w:ilvl w:val="2"/>
          <w:numId w:val="40"/>
        </w:numPr>
        <w:ind w:left="284" w:firstLine="0"/>
        <w:rPr>
          <w:highlight w:val="yellow"/>
        </w:rPr>
      </w:pPr>
      <w:r w:rsidRPr="00B00BE3">
        <w:rPr>
          <w:highlight w:val="yellow"/>
        </w:rPr>
        <w:t>Constatada a existência de sanção, o licitante será reputado inabilitado, por falta de condição de participação.</w:t>
      </w:r>
    </w:p>
    <w:p w14:paraId="51D35411" w14:textId="77777777" w:rsidR="005702B7" w:rsidRPr="00B00BE3" w:rsidRDefault="005702B7" w:rsidP="005702B7">
      <w:pPr>
        <w:pStyle w:val="Nivel2"/>
        <w:rPr>
          <w:highlight w:val="yellow"/>
        </w:rPr>
      </w:pPr>
      <w:bookmarkStart w:id="48" w:name="_Hlk135317550"/>
      <w:r w:rsidRPr="00B00BE3">
        <w:rPr>
          <w:highlight w:val="yellow"/>
        </w:rPr>
        <w:t>Na hipótese de inversão das fases de habilitação e julgamento, caso atendidas as condições de participação, será iniciado o procedimento de habilitação.</w:t>
      </w:r>
    </w:p>
    <w:bookmarkEnd w:id="48"/>
    <w:p w14:paraId="334CDF00" w14:textId="77777777" w:rsidR="005702B7" w:rsidRDefault="005702B7" w:rsidP="005702B7">
      <w:pPr>
        <w:pStyle w:val="Nivel2"/>
      </w:pPr>
      <w:r w:rsidRPr="00AC3FBE">
        <w:rPr>
          <w:highlight w:val="green"/>
        </w:rPr>
        <w:t xml:space="preserve">Caso o licitante provisoriamente classificado em primeiro lugar tenha se utilizado de algum tratamento favorecido às ME/EPPs ou tenha se valido da aplicação da margem de preferência, o </w:t>
      </w:r>
      <w:r>
        <w:rPr>
          <w:highlight w:val="green"/>
        </w:rPr>
        <w:t>Pregoeiro/Agente de Contratação/</w:t>
      </w:r>
      <w:r w:rsidRPr="00AC3FBE">
        <w:rPr>
          <w:highlight w:val="green"/>
        </w:rPr>
        <w:t xml:space="preserve"> Comissão verificará se o licitante faz jus ao benefício aplicado</w:t>
      </w:r>
      <w:r w:rsidRPr="00AC3FBE">
        <w:t>.</w:t>
      </w:r>
    </w:p>
    <w:p w14:paraId="2713E023" w14:textId="77777777" w:rsidR="005702B7" w:rsidRPr="00980683" w:rsidRDefault="005702B7" w:rsidP="005702B7">
      <w:pPr>
        <w:pStyle w:val="Nivel3"/>
        <w:rPr>
          <w:highlight w:val="green"/>
        </w:rPr>
      </w:pPr>
      <w:r w:rsidRPr="00980683">
        <w:rPr>
          <w:highlight w:val="green"/>
        </w:rPr>
        <w:lastRenderedPageBreak/>
        <w:t>Caso o licitante não venha a comprovar o atendimento dos requisitos para fazer jus ao benefício da margem de preferência, as propostas serão reclassificadas, para fins de nova aplicação da margem de preferência.</w:t>
      </w:r>
    </w:p>
    <w:p w14:paraId="408A7016" w14:textId="77777777" w:rsidR="005702B7" w:rsidRPr="001234D8" w:rsidRDefault="005702B7" w:rsidP="005702B7">
      <w:pPr>
        <w:pStyle w:val="Nivel2"/>
        <w:rPr>
          <w:b/>
        </w:rPr>
      </w:pPr>
      <w:r w:rsidRPr="006E1990">
        <w:t xml:space="preserve">Verificadas as condições de participação e de utilização do tratamento favorecido, o </w:t>
      </w:r>
      <w:r>
        <w:t>Pregoeiro/Agente de Contratação/Comissão</w:t>
      </w:r>
      <w:r w:rsidRPr="006E1990">
        <w:t xml:space="preserve"> examinará a proposta classificada em primeiro lugar quanto à adequação ao objeto e à compatibilidade do preço em relação ao máximo estipulado para contratação neste Edital e em seus anexos, observado o disposto no</w:t>
      </w:r>
      <w:r>
        <w:t>s</w:t>
      </w:r>
      <w:r w:rsidRPr="006E1990">
        <w:t xml:space="preserve"> </w:t>
      </w:r>
      <w:r w:rsidRPr="000A292F">
        <w:t>arts. 29 a 35 da IN SEGES nº 73, de 30 de setembro de 2022</w:t>
      </w:r>
      <w:r w:rsidRPr="006E1990">
        <w:t>.</w:t>
      </w:r>
    </w:p>
    <w:p w14:paraId="19FADFE0" w14:textId="77777777" w:rsidR="005702B7" w:rsidRPr="00BA306D" w:rsidRDefault="005702B7" w:rsidP="005702B7">
      <w:pPr>
        <w:pStyle w:val="Nivel2"/>
        <w:rPr>
          <w:highlight w:val="magenta"/>
        </w:rPr>
      </w:pPr>
      <w:r w:rsidRPr="00BA306D">
        <w:rPr>
          <w:highlight w:val="magenta"/>
        </w:rPr>
        <w:t>Em se tratando de serviços com fornecimento de mão de obra em regime de dedicação exclusiva, a fim de assegurar o tratamento isonômico entre as licitantes, informa-se que foram utilizados os seguintes acordos, dissídios ou convenções coletivas de trabalho no cálculo do valor estimado pela Administração:</w:t>
      </w:r>
    </w:p>
    <w:p w14:paraId="486B4CB9" w14:textId="77777777" w:rsidR="005702B7" w:rsidRPr="00BA306D" w:rsidRDefault="005702B7" w:rsidP="005702B7">
      <w:pPr>
        <w:pStyle w:val="Nivel3"/>
        <w:numPr>
          <w:ilvl w:val="2"/>
          <w:numId w:val="40"/>
        </w:numPr>
        <w:ind w:left="284" w:firstLine="0"/>
        <w:rPr>
          <w:highlight w:val="magenta"/>
        </w:rPr>
      </w:pPr>
      <w:r w:rsidRPr="00BA306D">
        <w:rPr>
          <w:b/>
          <w:bCs/>
          <w:highlight w:val="magenta"/>
        </w:rPr>
        <w:t xml:space="preserve">[indicar </w:t>
      </w:r>
      <w:bookmarkStart w:id="49" w:name="_Hlk190251820"/>
      <w:r w:rsidRPr="00BA306D">
        <w:rPr>
          <w:b/>
          <w:bCs/>
          <w:highlight w:val="magenta"/>
        </w:rPr>
        <w:t>os acordos, dissídios ou convenções coletivas</w:t>
      </w:r>
      <w:bookmarkEnd w:id="49"/>
      <w:r w:rsidRPr="00BA306D">
        <w:rPr>
          <w:b/>
          <w:bCs/>
          <w:highlight w:val="magenta"/>
        </w:rPr>
        <w:t>]</w:t>
      </w:r>
      <w:r w:rsidRPr="00BA306D">
        <w:rPr>
          <w:highlight w:val="magenta"/>
        </w:rPr>
        <w:t>;</w:t>
      </w:r>
    </w:p>
    <w:p w14:paraId="576B1F76" w14:textId="77777777" w:rsidR="005702B7" w:rsidRPr="00BA306D" w:rsidRDefault="005702B7" w:rsidP="005702B7">
      <w:pPr>
        <w:pStyle w:val="Nivel2"/>
        <w:rPr>
          <w:highlight w:val="magenta"/>
        </w:rPr>
      </w:pPr>
      <w:r w:rsidRPr="00BA306D">
        <w:rPr>
          <w:highlight w:val="magenta"/>
        </w:rPr>
        <w:t>Os acordos, dissídios ou convenções coletivas</w:t>
      </w:r>
      <w:r w:rsidRPr="00BA306D" w:rsidDel="00B414D2">
        <w:rPr>
          <w:highlight w:val="magenta"/>
        </w:rPr>
        <w:t xml:space="preserve"> </w:t>
      </w:r>
      <w:r w:rsidRPr="00BA306D">
        <w:rPr>
          <w:highlight w:val="magenta"/>
        </w:rPr>
        <w:t>indicado(s)no subitem acima não é (são) de utilização obrigatória pelos licitantes, mas, ao longo da execução contratual, sempre se exigirá o cumprimento dos acordos, dissídios ou convenções coletivas adotados por cada licitante/contratado, obedecidos os custos mínimos relevantes fixados pela Administração.</w:t>
      </w:r>
    </w:p>
    <w:p w14:paraId="43A2CBEE" w14:textId="77777777" w:rsidR="005702B7" w:rsidRPr="006E1990" w:rsidRDefault="005702B7" w:rsidP="005702B7">
      <w:pPr>
        <w:pStyle w:val="Nivel2"/>
        <w:rPr>
          <w:b/>
        </w:rPr>
      </w:pPr>
      <w:r w:rsidRPr="006E1990">
        <w:t xml:space="preserve">Será </w:t>
      </w:r>
      <w:r w:rsidRPr="007E7F6C">
        <w:t>desclassificada</w:t>
      </w:r>
      <w:r w:rsidRPr="006E1990">
        <w:t xml:space="preserve"> a proposta vencedora que: </w:t>
      </w:r>
    </w:p>
    <w:p w14:paraId="57765009" w14:textId="77777777" w:rsidR="005702B7" w:rsidRPr="007E7F6C" w:rsidRDefault="005702B7" w:rsidP="005702B7">
      <w:pPr>
        <w:pStyle w:val="Nivel3"/>
      </w:pPr>
      <w:r w:rsidRPr="007E7F6C">
        <w:t>contiver vícios insanáveis;</w:t>
      </w:r>
    </w:p>
    <w:p w14:paraId="70E95CA8" w14:textId="77777777" w:rsidR="005702B7" w:rsidRPr="007E7F6C" w:rsidRDefault="005702B7" w:rsidP="005702B7">
      <w:pPr>
        <w:pStyle w:val="Nivel3"/>
      </w:pPr>
      <w:r w:rsidRPr="007E7F6C">
        <w:t>não obedecer às especificações técnicas contidas no Termo de Referência;</w:t>
      </w:r>
    </w:p>
    <w:p w14:paraId="43948EBE" w14:textId="77777777" w:rsidR="005702B7" w:rsidRPr="007E7F6C" w:rsidRDefault="005702B7" w:rsidP="005702B7">
      <w:pPr>
        <w:pStyle w:val="Nivel3"/>
      </w:pPr>
      <w:r w:rsidRPr="007E7F6C">
        <w:t>apresentar preços inexequíveis ou permanecerem acima do preço máximo definido para a contratação;</w:t>
      </w:r>
    </w:p>
    <w:p w14:paraId="3534F6A6" w14:textId="77777777" w:rsidR="005702B7" w:rsidRPr="007E7F6C" w:rsidRDefault="005702B7" w:rsidP="005702B7">
      <w:pPr>
        <w:pStyle w:val="Nivel3"/>
      </w:pPr>
      <w:r w:rsidRPr="007E7F6C">
        <w:t>não tiverem sua exequibilidade demonstrada, quando exigido pela Administração;</w:t>
      </w:r>
    </w:p>
    <w:p w14:paraId="4BE72029" w14:textId="77777777" w:rsidR="005702B7" w:rsidRPr="007E7F6C" w:rsidRDefault="005702B7" w:rsidP="005702B7">
      <w:pPr>
        <w:pStyle w:val="Nivel3"/>
      </w:pPr>
      <w:r w:rsidRPr="007E7F6C">
        <w:t>apresentar desconformidade com quaisquer outras exigências deste Edital ou seus anexos, desde que insanável.</w:t>
      </w:r>
    </w:p>
    <w:p w14:paraId="7CC9A746" w14:textId="77777777" w:rsidR="005702B7" w:rsidRPr="006E1990" w:rsidRDefault="005702B7" w:rsidP="005702B7">
      <w:pPr>
        <w:pStyle w:val="Nivel2"/>
        <w:rPr>
          <w:b/>
          <w:bCs/>
        </w:rPr>
      </w:pPr>
      <w:r w:rsidRPr="006E1990">
        <w:t>No caso de bens e serviços em geral, é indício de inexequibilidade das propostas valores inferiores a 50% (cinquenta por cento) do valor orçado pela Administração.</w:t>
      </w:r>
    </w:p>
    <w:p w14:paraId="5F231539" w14:textId="77777777" w:rsidR="005702B7" w:rsidRPr="006E1990" w:rsidRDefault="005702B7" w:rsidP="005702B7">
      <w:pPr>
        <w:pStyle w:val="Nivel2"/>
      </w:pPr>
      <w:r w:rsidRPr="006E1990">
        <w:t xml:space="preserve">A </w:t>
      </w:r>
      <w:r w:rsidRPr="007E7F6C">
        <w:t>inexequibilidade</w:t>
      </w:r>
      <w:r w:rsidRPr="006E1990">
        <w:t>, na hipótese de que trata o</w:t>
      </w:r>
      <w:r>
        <w:t xml:space="preserve"> </w:t>
      </w:r>
      <w:r w:rsidRPr="00414D46">
        <w:rPr>
          <w:highlight w:val="yellow"/>
        </w:rPr>
        <w:t>item anterior</w:t>
      </w:r>
      <w:r w:rsidRPr="006E1990">
        <w:t xml:space="preserve">, só será considerada após diligência do </w:t>
      </w:r>
      <w:r>
        <w:t>Pregoeiro/Agente de Contratação/Comissão</w:t>
      </w:r>
      <w:r w:rsidRPr="006E1990">
        <w:t>, que comprove:</w:t>
      </w:r>
    </w:p>
    <w:p w14:paraId="5FF22204" w14:textId="77777777" w:rsidR="005702B7" w:rsidRPr="006E1990" w:rsidRDefault="005702B7" w:rsidP="005702B7">
      <w:pPr>
        <w:pStyle w:val="Nivel4"/>
      </w:pPr>
      <w:r w:rsidRPr="006E1990">
        <w:t xml:space="preserve">que o </w:t>
      </w:r>
      <w:r w:rsidRPr="007E7F6C">
        <w:t>custo</w:t>
      </w:r>
      <w:r w:rsidRPr="006E1990">
        <w:t xml:space="preserve"> do licitante ultrapassa o valor da proposta; e</w:t>
      </w:r>
    </w:p>
    <w:p w14:paraId="670FEC63" w14:textId="77777777" w:rsidR="005702B7" w:rsidRPr="00FC77A1" w:rsidRDefault="005702B7" w:rsidP="005702B7">
      <w:pPr>
        <w:pStyle w:val="Nivel4"/>
      </w:pPr>
      <w:r w:rsidRPr="00FC77A1">
        <w:t xml:space="preserve">inexistirem custos de </w:t>
      </w:r>
      <w:r w:rsidRPr="007E7F6C">
        <w:t>oportunidade</w:t>
      </w:r>
      <w:r w:rsidRPr="00FC77A1">
        <w:t xml:space="preserve"> capazes de justificar o vulto da oferta.</w:t>
      </w:r>
    </w:p>
    <w:p w14:paraId="68EC723F" w14:textId="77777777" w:rsidR="005702B7" w:rsidRPr="003748F0" w:rsidDel="00C85434" w:rsidRDefault="005702B7" w:rsidP="005702B7">
      <w:pPr>
        <w:pStyle w:val="Nivel2"/>
        <w:rPr>
          <w:b/>
          <w:bCs/>
          <w:color w:val="FF0000"/>
        </w:rPr>
      </w:pPr>
      <w:r w:rsidRPr="003748F0">
        <w:rPr>
          <w:color w:val="FF0000"/>
        </w:rPr>
        <w:t>Em contratação de serviços de engenharia, além das disposições acima, a análise de exequibilidade e sobrepreço considerará o seguinte:</w:t>
      </w:r>
    </w:p>
    <w:p w14:paraId="51E7C463" w14:textId="77777777" w:rsidR="005702B7" w:rsidRPr="003748F0" w:rsidDel="00C85434" w:rsidRDefault="005702B7" w:rsidP="005702B7">
      <w:pPr>
        <w:pStyle w:val="Nivel3"/>
        <w:rPr>
          <w:b/>
          <w:bCs/>
          <w:color w:val="FF0000"/>
        </w:rPr>
      </w:pPr>
      <w:r w:rsidRPr="003748F0">
        <w:rPr>
          <w:color w:val="FF0000"/>
        </w:rPr>
        <w:t>Nos regimes de execução por tarefa, empreitada por preço global ou empreitada integral, semi-integrada ou integrada, a caracterização do sobrepreço se dará pela superação do valor global estimado;</w:t>
      </w:r>
    </w:p>
    <w:p w14:paraId="4365DA37" w14:textId="77777777" w:rsidR="005702B7" w:rsidRPr="003748F0" w:rsidDel="00C85434" w:rsidRDefault="005702B7" w:rsidP="005702B7">
      <w:pPr>
        <w:pStyle w:val="Nivel3"/>
        <w:rPr>
          <w:b/>
          <w:bCs/>
          <w:color w:val="FF0000"/>
        </w:rPr>
      </w:pPr>
      <w:commentRangeStart w:id="50"/>
      <w:r w:rsidRPr="003748F0">
        <w:rPr>
          <w:color w:val="FF0000"/>
        </w:rPr>
        <w:lastRenderedPageBreak/>
        <w:t xml:space="preserve">No regime de empreitada por preço unitário, a caracterização do sobrepreço se dará pela superação do valor global estimado e </w:t>
      </w:r>
      <w:r w:rsidRPr="003748F0">
        <w:rPr>
          <w:i/>
          <w:iCs/>
          <w:color w:val="FF0000"/>
        </w:rPr>
        <w:t>pela superação de custo unitário tido como relevante, conforme planilha anexa ao edital;</w:t>
      </w:r>
      <w:commentRangeEnd w:id="50"/>
      <w:r w:rsidRPr="003748F0">
        <w:rPr>
          <w:rStyle w:val="Refdecomentrio"/>
          <w:b/>
          <w:bCs/>
          <w:color w:val="FF0000"/>
          <w:sz w:val="22"/>
          <w:szCs w:val="20"/>
        </w:rPr>
        <w:commentReference w:id="50"/>
      </w:r>
    </w:p>
    <w:p w14:paraId="35713810" w14:textId="77777777" w:rsidR="005702B7" w:rsidRPr="007E7F6C" w:rsidRDefault="005702B7" w:rsidP="005702B7">
      <w:pPr>
        <w:pStyle w:val="Nivel3"/>
      </w:pPr>
      <w:r w:rsidRPr="003748F0">
        <w:rPr>
          <w:color w:val="FF0000"/>
        </w:rPr>
        <w:t>No caso de serviços de engenharia, serão consideradas inexequíveis as propostas cujos valores forem inferiores a 75% (setenta e cinco por cento) do valor orçado pela Administração, independentemente do regime de execução.</w:t>
      </w:r>
    </w:p>
    <w:p w14:paraId="53808D9C" w14:textId="77777777" w:rsidR="005702B7" w:rsidRPr="00FC77A1" w:rsidRDefault="005702B7" w:rsidP="005702B7">
      <w:pPr>
        <w:pStyle w:val="Nvel2-Red"/>
      </w:pPr>
      <w:commentRangeStart w:id="51"/>
      <w:r w:rsidRPr="00FC77A1">
        <w:t>Para os itens acerca de contratação de serviços de desenvolvimento, sustentação e manutenção de software será(ão) adotado(s) o(s) seguinte(s) patamar(es) de preço para presunção de inexequibilidade:</w:t>
      </w:r>
    </w:p>
    <w:p w14:paraId="05C584AC" w14:textId="77777777" w:rsidR="005702B7" w:rsidRPr="00FC77A1" w:rsidRDefault="005702B7" w:rsidP="005702B7">
      <w:pPr>
        <w:pStyle w:val="Nvel3-R"/>
      </w:pPr>
      <w:r w:rsidRPr="00FC77A1">
        <w:t>Item x – Preço: R$ xx,xx</w:t>
      </w:r>
    </w:p>
    <w:p w14:paraId="057F7CA6" w14:textId="77777777" w:rsidR="005702B7" w:rsidRPr="00FC77A1" w:rsidRDefault="005702B7" w:rsidP="005702B7">
      <w:pPr>
        <w:pStyle w:val="Nvel3-R"/>
      </w:pPr>
      <w:r w:rsidRPr="00FC77A1">
        <w:t>Item x – Preço: R$ xx,xx</w:t>
      </w:r>
    </w:p>
    <w:p w14:paraId="06DDAEB2" w14:textId="77777777" w:rsidR="005702B7" w:rsidRPr="00FC77A1" w:rsidRDefault="005702B7" w:rsidP="005702B7">
      <w:pPr>
        <w:pStyle w:val="Nvel3-R"/>
      </w:pPr>
      <w:r w:rsidRPr="00FC77A1">
        <w:t>Item x – Preço: R$ xx,xx</w:t>
      </w:r>
      <w:commentRangeEnd w:id="51"/>
      <w:r w:rsidRPr="00FC77A1">
        <w:rPr>
          <w:rStyle w:val="Refdecomentrio"/>
          <w:sz w:val="22"/>
          <w:szCs w:val="20"/>
        </w:rPr>
        <w:commentReference w:id="51"/>
      </w:r>
    </w:p>
    <w:p w14:paraId="01839399" w14:textId="77777777" w:rsidR="005702B7" w:rsidRPr="006E1990" w:rsidRDefault="005702B7" w:rsidP="005702B7">
      <w:pPr>
        <w:pStyle w:val="Nivel2"/>
        <w:rPr>
          <w:b/>
        </w:rPr>
      </w:pPr>
      <w:r w:rsidRPr="006E1990">
        <w:t xml:space="preserve">Se houver indícios de inexequibilidade da proposta de preço, ou em caso da necessidade de esclarecimentos </w:t>
      </w:r>
      <w:r w:rsidRPr="00963A8B">
        <w:t>complementares</w:t>
      </w:r>
      <w:r w:rsidRPr="006E1990">
        <w:t>, poderão ser efetuadas diligências, para que a empresa comprove a exequibilidade da proposta.</w:t>
      </w:r>
    </w:p>
    <w:p w14:paraId="2FC1F926" w14:textId="77777777" w:rsidR="005702B7" w:rsidRPr="00FC77A1" w:rsidRDefault="005702B7" w:rsidP="005702B7">
      <w:pPr>
        <w:pStyle w:val="Nivel2"/>
        <w:rPr>
          <w:b/>
        </w:rPr>
      </w:pPr>
      <w:r w:rsidRPr="006E1990">
        <w:t xml:space="preserve">Caso o custo global estimado do objeto licitado tenha sido decomposto em seus respectivos </w:t>
      </w:r>
      <w:r w:rsidRPr="00FC77A1">
        <w:t xml:space="preserve">custos unitários por meio de </w:t>
      </w:r>
      <w:r w:rsidRPr="00963A8B">
        <w:t>Planilha</w:t>
      </w:r>
      <w:r w:rsidRPr="00FC77A1">
        <w:t xml:space="preserve"> de Custos e Formação de Preços elaborada pela Administração, o licitante classificado em primeiro lugar será convocado para apresentar Planilha por ele elaborada, com os respectivos valores adequados ao valor final da sua proposta, sob pena de não aceitação da proposta.</w:t>
      </w:r>
    </w:p>
    <w:p w14:paraId="3F7FF2DC" w14:textId="77777777" w:rsidR="005702B7" w:rsidRPr="00963A8B" w:rsidDel="005A7BD4" w:rsidRDefault="005702B7" w:rsidP="005702B7">
      <w:pPr>
        <w:pStyle w:val="Nivel3"/>
      </w:pPr>
      <w:r w:rsidRPr="00963A8B">
        <w:t>Em se tratando de serviços de engenharia, o licitante vencedor será convocado a apresentar à Administração, por meio eletrônico, as planilhas com indicação dos quantitativos e dos custos unitários, seguindo o modelo elaborado pela Administração, bem como com detalhamento das Bonificações e Despesas Indiretas (BDI) e dos Encargos Sociais (ES), com os respectivos valores adequados ao valor final da proposta vencedora, admitida a utilização dos preços unitários, no caso de empreitada por preço global, empreitada integral, contratação semi-integrada e contratação integrada, exclusivamente para eventuais adequações indispensáveis no cronograma físico-financeiro e para balizar excepcional aditamento posterior do contrato.</w:t>
      </w:r>
    </w:p>
    <w:p w14:paraId="2A94AEEA" w14:textId="77777777" w:rsidR="005702B7" w:rsidRPr="00963A8B" w:rsidRDefault="005702B7" w:rsidP="005702B7">
      <w:pPr>
        <w:pStyle w:val="Nivel3"/>
      </w:pPr>
      <w:commentRangeStart w:id="52"/>
      <w:r w:rsidRPr="00963A8B">
        <w:t>Em se tratando de serviços com fornecimento de mão de obra em regime de dedicação exclusiva cuja produtividade seja mensurável e indicada pela Administração, o licitante deverá indicar a produtividade adotada e a quantidade de pessoal que será alocado na execução contratual</w:t>
      </w:r>
      <w:commentRangeEnd w:id="52"/>
      <w:r w:rsidRPr="00963A8B">
        <w:rPr>
          <w:rStyle w:val="Refdecomentrio"/>
          <w:sz w:val="22"/>
          <w:szCs w:val="20"/>
        </w:rPr>
        <w:commentReference w:id="52"/>
      </w:r>
      <w:r w:rsidRPr="00963A8B">
        <w:t>.</w:t>
      </w:r>
    </w:p>
    <w:p w14:paraId="2506FFA8" w14:textId="77777777" w:rsidR="005702B7" w:rsidRPr="00963A8B" w:rsidRDefault="005702B7" w:rsidP="005702B7">
      <w:pPr>
        <w:pStyle w:val="Nivel3"/>
      </w:pPr>
      <w:r w:rsidRPr="00963A8B">
        <w:t xml:space="preserve">Caso a produtividade for diferente daquela utilizada pela Administração como referência, ou não estiver contida na faixa referencial de produtividade, mas admitida pelo ato convocatório, o licitante deverá apresentar a respectiva comprovação de exequibilidade; </w:t>
      </w:r>
    </w:p>
    <w:p w14:paraId="188A8FCC" w14:textId="77777777" w:rsidR="005702B7" w:rsidRPr="00963A8B" w:rsidRDefault="005702B7" w:rsidP="005702B7">
      <w:pPr>
        <w:pStyle w:val="Nivel3"/>
      </w:pPr>
      <w:r w:rsidRPr="00963A8B">
        <w:t>Os licitantes poderão apresentar produtividades diferenciadas daquela estabelecida pela Administração como referência, desde que não alterem o objeto da contratação, não contrariem dispositivos legais vigentes e, caso não estejam contidas nas faixas referenciais de produtividade, comprovem a exequibilidade da proposta.</w:t>
      </w:r>
    </w:p>
    <w:p w14:paraId="16BB4EB1" w14:textId="77777777" w:rsidR="005702B7" w:rsidRPr="00963A8B" w:rsidRDefault="005702B7" w:rsidP="005702B7">
      <w:pPr>
        <w:pStyle w:val="Nivel3"/>
      </w:pPr>
      <w:r w:rsidRPr="00963A8B">
        <w:lastRenderedPageBreak/>
        <w:t>Para efeito do subitem anterior, admite-se a adequação técnica da metodologia empregada pela contratada, visando assegurar a execução do objeto, desde que mantidas as condições para a justa remuneração do serviço.</w:t>
      </w:r>
    </w:p>
    <w:p w14:paraId="2AC69E04" w14:textId="77777777" w:rsidR="005702B7" w:rsidRPr="006E1990" w:rsidRDefault="005702B7" w:rsidP="005702B7">
      <w:pPr>
        <w:pStyle w:val="Nivel2"/>
        <w:rPr>
          <w:b/>
        </w:rPr>
      </w:pPr>
      <w:r w:rsidRPr="00FC77A1">
        <w:t>Erros no preenchimento da planilha não constituem motivo para a desclassificação da proposta. A planilha poderá́ ser ajustada pelo fornecedor, no prazo indicado</w:t>
      </w:r>
      <w:r w:rsidRPr="006E1990">
        <w:t xml:space="preserve"> pelo sistema, desde que não haja majoração do preço</w:t>
      </w:r>
      <w:r>
        <w:t xml:space="preserve"> </w:t>
      </w:r>
      <w:r w:rsidRPr="00D57A88">
        <w:t xml:space="preserve">e </w:t>
      </w:r>
      <w:r>
        <w:t xml:space="preserve">que </w:t>
      </w:r>
      <w:r w:rsidRPr="00D57A88">
        <w:t>se comprove que este é o bastante para arcar com todos os custos da contratação;</w:t>
      </w:r>
    </w:p>
    <w:p w14:paraId="20A8BE65" w14:textId="77777777" w:rsidR="005702B7" w:rsidRPr="006E1990" w:rsidRDefault="005702B7" w:rsidP="005702B7">
      <w:pPr>
        <w:pStyle w:val="Nivel2"/>
        <w:rPr>
          <w:b/>
        </w:rPr>
      </w:pPr>
      <w:r w:rsidRPr="006E1990">
        <w:t>O ajuste de que trata este dispositivo se limita a sanar erros ou falhas que não alterem a substância das propostas;</w:t>
      </w:r>
    </w:p>
    <w:p w14:paraId="049CF25A" w14:textId="77777777" w:rsidR="005702B7" w:rsidRPr="00FC77A1" w:rsidRDefault="005702B7" w:rsidP="005702B7">
      <w:pPr>
        <w:pStyle w:val="Nivel2"/>
        <w:rPr>
          <w:b/>
        </w:rPr>
      </w:pPr>
      <w:r w:rsidRPr="00FC77A1">
        <w:t>Considera-se erro no preenchimento da planilha passível de correção a indicação de recolhimento de impostos e contribuições na forma do Simples Nacional, quando não cabível esse regime.</w:t>
      </w:r>
    </w:p>
    <w:p w14:paraId="140A0904" w14:textId="77777777" w:rsidR="005702B7" w:rsidRPr="00AC10C2" w:rsidRDefault="005702B7" w:rsidP="005702B7">
      <w:pPr>
        <w:pStyle w:val="Nivel2"/>
        <w:rPr>
          <w:b/>
        </w:rPr>
      </w:pPr>
      <w:r w:rsidRPr="00FC77A1">
        <w:rPr>
          <w:lang w:eastAsia="en-US"/>
        </w:rPr>
        <w:t xml:space="preserve">Para fins de análise da proposta quanto ao cumprimento </w:t>
      </w:r>
      <w:r w:rsidRPr="00FC77A1">
        <w:t>das</w:t>
      </w:r>
      <w:r w:rsidRPr="00FC77A1">
        <w:rPr>
          <w:lang w:eastAsia="en-US"/>
        </w:rPr>
        <w:t xml:space="preserve"> especificações do objeto, poderá ser colhida a </w:t>
      </w:r>
      <w:r w:rsidRPr="00963A8B">
        <w:t>manifestação</w:t>
      </w:r>
      <w:r w:rsidRPr="00FC77A1">
        <w:rPr>
          <w:lang w:eastAsia="en-US"/>
        </w:rPr>
        <w:t xml:space="preserve"> escrita do setor requisitante do serviço ou da área especializada no objeto.</w:t>
      </w:r>
    </w:p>
    <w:p w14:paraId="60089945" w14:textId="77777777" w:rsidR="005702B7" w:rsidRPr="00BA306D" w:rsidRDefault="005702B7" w:rsidP="005702B7">
      <w:pPr>
        <w:pStyle w:val="Nivel2"/>
        <w:rPr>
          <w:b/>
          <w:highlight w:val="yellow"/>
        </w:rPr>
      </w:pPr>
      <w:bookmarkStart w:id="53" w:name="_Hlk190267203"/>
      <w:r w:rsidRPr="00BA306D">
        <w:rPr>
          <w:color w:val="auto"/>
          <w:highlight w:val="yellow"/>
        </w:rPr>
        <w:t>Caso o Termo de Referência exija a apresentação de carta de solidariedade emitida pelo fabricante, que assegure a execução do contrato, no caso de licitante revendedor ou distribuidor, o licitante classificado em primeiro lugar deverá apresentá-la, sob pena de não aceitação da proposta.</w:t>
      </w:r>
    </w:p>
    <w:bookmarkEnd w:id="53"/>
    <w:p w14:paraId="44ECDC75" w14:textId="77777777" w:rsidR="005702B7" w:rsidRPr="00FC77A1" w:rsidRDefault="005702B7" w:rsidP="005702B7">
      <w:pPr>
        <w:pStyle w:val="Nivel2"/>
        <w:rPr>
          <w:i/>
          <w:iCs/>
        </w:rPr>
      </w:pPr>
      <w:r w:rsidRPr="00963A8B">
        <w:t>Caso</w:t>
      </w:r>
      <w:r w:rsidRPr="00FC77A1">
        <w:t xml:space="preserve"> o Termo de Referência exija a apresentação de </w:t>
      </w:r>
      <w:commentRangeStart w:id="54"/>
      <w:r w:rsidRPr="00FC77A1">
        <w:t>amostra</w:t>
      </w:r>
      <w:commentRangeEnd w:id="54"/>
      <w:r w:rsidRPr="00FC77A1">
        <w:rPr>
          <w:rStyle w:val="Refdecomentrio"/>
          <w:sz w:val="22"/>
          <w:szCs w:val="20"/>
        </w:rPr>
        <w:commentReference w:id="54"/>
      </w:r>
      <w:r w:rsidRPr="00FC77A1">
        <w:t>, o licitante classificado em primeiro lugar deverá apresentá-la, conforme disciplinado no Termo de Referência, sob pena de não aceitação da proposta.</w:t>
      </w:r>
    </w:p>
    <w:p w14:paraId="4DD26007" w14:textId="77777777" w:rsidR="005702B7" w:rsidRPr="006E1990" w:rsidRDefault="005702B7" w:rsidP="005702B7">
      <w:pPr>
        <w:pStyle w:val="Nivel2"/>
      </w:pPr>
      <w:r w:rsidRPr="006E1990">
        <w:t xml:space="preserve">Por meio de </w:t>
      </w:r>
      <w:r w:rsidRPr="00963A8B">
        <w:t>mensagem</w:t>
      </w:r>
      <w:r w:rsidRPr="006E1990">
        <w:t xml:space="preserve"> no sistema, será divulgado o local e horário de realização do procedimento para a avaliação das amostras, cuja presença será facultada a todos os interessados, incluindo os demais licitantes.</w:t>
      </w:r>
    </w:p>
    <w:p w14:paraId="1ABAB91F" w14:textId="77777777" w:rsidR="005702B7" w:rsidRPr="006E1990" w:rsidRDefault="005702B7" w:rsidP="005702B7">
      <w:pPr>
        <w:pStyle w:val="Nivel2"/>
      </w:pPr>
      <w:r w:rsidRPr="006E1990">
        <w:t xml:space="preserve">Os resultados </w:t>
      </w:r>
      <w:r w:rsidRPr="00963A8B">
        <w:t>das</w:t>
      </w:r>
      <w:r w:rsidRPr="006E1990">
        <w:t xml:space="preserve"> avaliações serão divulgados por meio de mensagem no sistema.</w:t>
      </w:r>
    </w:p>
    <w:p w14:paraId="085CA62B" w14:textId="77777777" w:rsidR="005702B7" w:rsidRPr="007E313C" w:rsidRDefault="005702B7" w:rsidP="005702B7">
      <w:pPr>
        <w:pStyle w:val="Nivel2"/>
      </w:pPr>
      <w:r w:rsidRPr="007E313C">
        <w:t xml:space="preserve">No caso de não haver entrega da amostra ou ocorrer atraso na entrega, sem justificativa aceita pelo </w:t>
      </w:r>
      <w:r>
        <w:t>Pregoeiro/Agente de Contratação/Comissão</w:t>
      </w:r>
      <w:r w:rsidRPr="007E313C">
        <w:t>, ou havendo entrega de amostra fora das especificações previstas neste Edital, a proposta do licitante será recusada.</w:t>
      </w:r>
    </w:p>
    <w:p w14:paraId="655F732B" w14:textId="77777777" w:rsidR="005702B7" w:rsidRDefault="005702B7" w:rsidP="005702B7">
      <w:pPr>
        <w:pStyle w:val="Nivel2"/>
      </w:pPr>
      <w:r w:rsidRPr="007E313C">
        <w:t xml:space="preserve">Se a(s) amostra(s) apresentada(s) pelo primeiro classificado não for(em) aceita(s), o </w:t>
      </w:r>
      <w:r>
        <w:t>Pregoeiro/Agente de Contratação/Comissão</w:t>
      </w:r>
      <w:r w:rsidRPr="007E313C">
        <w:t xml:space="preserve"> analisará a </w:t>
      </w:r>
      <w:r w:rsidRPr="00FC77A1">
        <w:t xml:space="preserve">aceitabilidade da proposta ou lance ofertado pelo segundo classificado. Seguir-se-á com a verificação da(s) amostra(s) e, assim, sucessivamente, até a verificação de uma que atenda às especificações constantes no Termo de Referência. </w:t>
      </w:r>
    </w:p>
    <w:p w14:paraId="19D237A1" w14:textId="77777777" w:rsidR="005702B7" w:rsidRPr="009C637F" w:rsidRDefault="005702B7" w:rsidP="005702B7">
      <w:pPr>
        <w:pStyle w:val="Nivel2"/>
        <w:rPr>
          <w:highlight w:val="magenta"/>
        </w:rPr>
      </w:pPr>
      <w:commentRangeStart w:id="55"/>
      <w:r w:rsidRPr="009C637F">
        <w:rPr>
          <w:highlight w:val="magenta"/>
        </w:rPr>
        <w:t xml:space="preserve">No caso de serviços com dedicação exclusiva de mão-de-obra, </w:t>
      </w:r>
      <w:r>
        <w:rPr>
          <w:highlight w:val="magenta"/>
        </w:rPr>
        <w:t>o</w:t>
      </w:r>
      <w:r w:rsidRPr="009C637F">
        <w:rPr>
          <w:highlight w:val="magenta"/>
        </w:rPr>
        <w:t xml:space="preserve"> licitante deverá entregar junto com sua proposta de preços, os seguintes documentos:</w:t>
      </w:r>
    </w:p>
    <w:p w14:paraId="30ACCA65" w14:textId="77777777" w:rsidR="005702B7" w:rsidRPr="009C637F" w:rsidRDefault="005702B7" w:rsidP="005702B7">
      <w:pPr>
        <w:pStyle w:val="Nivel3"/>
        <w:numPr>
          <w:ilvl w:val="2"/>
          <w:numId w:val="40"/>
        </w:numPr>
        <w:ind w:left="284" w:firstLine="0"/>
        <w:rPr>
          <w:highlight w:val="magenta"/>
        </w:rPr>
      </w:pPr>
      <w:r w:rsidRPr="009C637F">
        <w:rPr>
          <w:highlight w:val="magenta"/>
        </w:rPr>
        <w:t>declaração informando o enquadramento sindical da empresa, a atividade econômica preponderante e a justificativa para adoção do instrumento coletivo do trabalho em que se baseia sua proposta;</w:t>
      </w:r>
    </w:p>
    <w:p w14:paraId="6FDD534A" w14:textId="77777777" w:rsidR="005702B7" w:rsidRDefault="005702B7" w:rsidP="005702B7">
      <w:pPr>
        <w:pStyle w:val="Nivel3"/>
        <w:numPr>
          <w:ilvl w:val="2"/>
          <w:numId w:val="40"/>
        </w:numPr>
        <w:ind w:left="284" w:firstLine="0"/>
        <w:rPr>
          <w:highlight w:val="magenta"/>
        </w:rPr>
      </w:pPr>
      <w:r w:rsidRPr="009C637F">
        <w:rPr>
          <w:highlight w:val="magenta"/>
        </w:rPr>
        <w:t>cópia da carta ou registro sindical do sindicato a qual ele declara ser enquadrado, em razão do regramento do enquadramento sindical previsto na CLT ou por força de decisão judicial;</w:t>
      </w:r>
      <w:r>
        <w:rPr>
          <w:highlight w:val="magenta"/>
        </w:rPr>
        <w:t xml:space="preserve"> </w:t>
      </w:r>
    </w:p>
    <w:p w14:paraId="18D12C7B" w14:textId="77777777" w:rsidR="005702B7" w:rsidRPr="00BA306D" w:rsidRDefault="005702B7" w:rsidP="005702B7">
      <w:pPr>
        <w:pStyle w:val="Nivel3"/>
        <w:numPr>
          <w:ilvl w:val="2"/>
          <w:numId w:val="40"/>
        </w:numPr>
        <w:ind w:left="284" w:firstLine="0"/>
        <w:rPr>
          <w:highlight w:val="yellow"/>
        </w:rPr>
      </w:pPr>
      <w:r w:rsidRPr="00BA306D">
        <w:rPr>
          <w:highlight w:val="yellow"/>
        </w:rPr>
        <w:lastRenderedPageBreak/>
        <w:t>cópia do Acordo, Convenção Coletiva de Trabalho ou Dissídio Coletivo utilizado pelo licitante para a elaboração da planilha de custos e formação de preços que embasam o valor global ofertado;</w:t>
      </w:r>
      <w:r>
        <w:rPr>
          <w:highlight w:val="yellow"/>
        </w:rPr>
        <w:t xml:space="preserve"> e</w:t>
      </w:r>
    </w:p>
    <w:p w14:paraId="2BA4220F" w14:textId="77777777" w:rsidR="005702B7" w:rsidRDefault="005702B7" w:rsidP="005702B7">
      <w:pPr>
        <w:pStyle w:val="Nivel3"/>
        <w:numPr>
          <w:ilvl w:val="2"/>
          <w:numId w:val="40"/>
        </w:numPr>
        <w:ind w:left="284" w:firstLine="0"/>
        <w:rPr>
          <w:highlight w:val="magenta"/>
        </w:rPr>
      </w:pPr>
      <w:r w:rsidRPr="00882FB7">
        <w:rPr>
          <w:highlight w:val="magenta"/>
        </w:rPr>
        <w:t>declaração de que se responsabiliza nas situações de ocorrência de erro no enquadramento sindical, ou fraude pela utilização de instrumento coletivo incompatível com o enquadramento sindical declarado ou no qual a empresa não tenha sido representada por órgão de classe de sua categoria, que daí tenha resultado vantagem indevida na fase de julgamento das propostas, sujeitando a contratada às sanções previstas no art. 156, incisos III e IV, da Lei nº 14.133, de 2021;</w:t>
      </w:r>
      <w:commentRangeEnd w:id="55"/>
      <w:r>
        <w:rPr>
          <w:rStyle w:val="Refdecomentrio"/>
          <w:sz w:val="22"/>
          <w:szCs w:val="20"/>
          <w:highlight w:val="magenta"/>
        </w:rPr>
        <w:commentReference w:id="55"/>
      </w:r>
    </w:p>
    <w:p w14:paraId="52BB55D7" w14:textId="3779D016" w:rsidR="005702B7" w:rsidRPr="00BA306D" w:rsidRDefault="005702B7" w:rsidP="005702B7">
      <w:pPr>
        <w:pStyle w:val="Nivel2"/>
        <w:rPr>
          <w:highlight w:val="yellow"/>
        </w:rPr>
      </w:pPr>
      <w:commentRangeStart w:id="56"/>
      <w:r w:rsidRPr="00BA306D">
        <w:rPr>
          <w:highlight w:val="yellow"/>
        </w:rPr>
        <w:t>Na hipótese dos postos de trabalho licitados se distribuírem por território correspondente a mais de uma base sindical da categoria profissional, deverão ser informadas cada uma das normas coletivas utilizadas para o cálculo do custo individual dos postos, a partir da base territorial de cada sindicato.</w:t>
      </w:r>
      <w:commentRangeEnd w:id="56"/>
      <w:r w:rsidRPr="00BA306D">
        <w:rPr>
          <w:rStyle w:val="Refdecomentrio"/>
          <w:sz w:val="22"/>
          <w:szCs w:val="20"/>
          <w:highlight w:val="yellow"/>
        </w:rPr>
        <w:commentReference w:id="56"/>
      </w:r>
    </w:p>
    <w:p w14:paraId="77D90260" w14:textId="77777777" w:rsidR="005702B7" w:rsidRPr="00EE0DE3" w:rsidRDefault="005702B7" w:rsidP="005702B7">
      <w:pPr>
        <w:pStyle w:val="Nivel2"/>
        <w:rPr>
          <w:color w:val="FF0000"/>
          <w:highlight w:val="yellow"/>
        </w:rPr>
      </w:pPr>
      <w:r w:rsidRPr="00EE0DE3">
        <w:rPr>
          <w:color w:val="FF0000"/>
          <w:highlight w:val="yellow"/>
        </w:rPr>
        <w:t>O pregoeiro/agente de contratação/comissão de contratação realizará a verificação da observância da proposta classificada provisoriamente em primeiro lugar quanto aos custos unitários mínimos relevantes estabelecidos pela Administração, além dos demais aspectos ligados à conformidade da proposta ao objeto licitado e à compatibilidade do preço.</w:t>
      </w:r>
    </w:p>
    <w:p w14:paraId="5B3D24F2" w14:textId="77777777" w:rsidR="005702B7" w:rsidRPr="00EE0DE3" w:rsidRDefault="005702B7" w:rsidP="005702B7">
      <w:pPr>
        <w:pStyle w:val="Nivel2"/>
        <w:rPr>
          <w:color w:val="FF0000"/>
          <w:highlight w:val="yellow"/>
        </w:rPr>
      </w:pPr>
      <w:r w:rsidRPr="00EE0DE3">
        <w:rPr>
          <w:color w:val="FF0000"/>
          <w:highlight w:val="yellow"/>
        </w:rPr>
        <w:t>O pregoeiro/agente de contratação/comissão de contratação concederá o prazo de no mínimo duas horas para readequação da proposta quando esta não observar os custos unitários mínimos relevantes, sob pena de desclassificação, na forma da Instrução Normativa nº 73, de 30 de setembro de 2022.</w:t>
      </w:r>
    </w:p>
    <w:p w14:paraId="53BF2C5B" w14:textId="77777777" w:rsidR="005702B7" w:rsidRPr="00EE0DE3" w:rsidRDefault="005702B7" w:rsidP="005702B7">
      <w:pPr>
        <w:pStyle w:val="Nivel2"/>
        <w:rPr>
          <w:color w:val="FF0000"/>
          <w:highlight w:val="yellow"/>
        </w:rPr>
      </w:pPr>
      <w:r w:rsidRPr="00EE0DE3">
        <w:rPr>
          <w:color w:val="FF0000"/>
          <w:highlight w:val="yellow"/>
        </w:rPr>
        <w:t>O pregoeiro/agente de contratação/comissão de contratação deve verificar se as previsões do Acordo, Convenção Coletiva de Trabalho ou Dissídio Coletivo indicados pela Administração estão sendo contempladas na Planilha de Custos e Formação de Preços, em especial, quando o Acordo, Convenção Coletiva de Trabalho ou Dissídio Coletivo utilizado pelo licitante for diferente da norma coletiva paradigma utilizada pela Administração.</w:t>
      </w:r>
    </w:p>
    <w:p w14:paraId="68159418" w14:textId="77777777" w:rsidR="005702B7" w:rsidRPr="00BA306D" w:rsidRDefault="005702B7" w:rsidP="005702B7">
      <w:pPr>
        <w:pStyle w:val="Nivel2"/>
        <w:rPr>
          <w:color w:val="FF0000"/>
          <w:highlight w:val="yellow"/>
        </w:rPr>
      </w:pPr>
      <w:commentRangeStart w:id="57"/>
      <w:r w:rsidRPr="00BA306D">
        <w:rPr>
          <w:color w:val="FF0000"/>
          <w:highlight w:val="yellow"/>
        </w:rPr>
        <w:t>Deverão prevalecer os valores que forem mais benéficos ao trabalhador, na hipótese de que o Acordo, Convenção Coletiva de Trabalho ou Dissídio Coletivo indicado pelo licitante estabelecerem valores de remuneração, incluindo salário base e adicionais, de auxílio-alimentação e de benefícios superiores aos do Acordo, Convenção Coletiva de Trabalho ou Dissídio Coletivo utilizado como paradigma.</w:t>
      </w:r>
      <w:commentRangeEnd w:id="57"/>
      <w:r w:rsidRPr="00BA306D">
        <w:rPr>
          <w:rStyle w:val="Refdecomentrio"/>
          <w:color w:val="FF0000"/>
          <w:sz w:val="22"/>
          <w:szCs w:val="20"/>
          <w:highlight w:val="yellow"/>
        </w:rPr>
        <w:commentReference w:id="57"/>
      </w:r>
    </w:p>
    <w:p w14:paraId="1EDF5249" w14:textId="77777777" w:rsidR="005702B7" w:rsidRPr="00FC77A1" w:rsidRDefault="005702B7" w:rsidP="005702B7">
      <w:pPr>
        <w:pStyle w:val="Nivel01"/>
      </w:pPr>
      <w:bookmarkStart w:id="58" w:name="_Toc205891405"/>
      <w:r w:rsidRPr="00FC77A1">
        <w:t>DA FASE DE HABILITAÇÃO</w:t>
      </w:r>
      <w:bookmarkEnd w:id="58"/>
    </w:p>
    <w:p w14:paraId="78646DC4" w14:textId="77777777" w:rsidR="005702B7" w:rsidRPr="006E1990" w:rsidRDefault="005702B7" w:rsidP="005702B7">
      <w:pPr>
        <w:pStyle w:val="Nivel2"/>
      </w:pPr>
      <w:r w:rsidRPr="006E1990">
        <w:t xml:space="preserve">Os </w:t>
      </w:r>
      <w:r w:rsidRPr="00963A8B">
        <w:t>documentos</w:t>
      </w:r>
      <w:r w:rsidRPr="006E1990">
        <w:t xml:space="preserve"> previstos no Termo de Referência, necessários e suficientes para demonstrar a capacidade do licitante de realizar o objeto da licitação, serão exigidos para fins de habilitação, nos termos dos </w:t>
      </w:r>
      <w:r w:rsidRPr="00383AF3">
        <w:t>arts. 62 a 70 da Lei nº 14.133, de 2021</w:t>
      </w:r>
      <w:r w:rsidRPr="006E1990">
        <w:t>.</w:t>
      </w:r>
    </w:p>
    <w:p w14:paraId="3FD401B2" w14:textId="77777777" w:rsidR="005702B7" w:rsidRPr="006E1990" w:rsidRDefault="005702B7" w:rsidP="005702B7">
      <w:pPr>
        <w:pStyle w:val="Nivel3"/>
        <w:rPr>
          <w:i/>
          <w:iCs/>
        </w:rPr>
      </w:pPr>
      <w:r w:rsidRPr="006E1990">
        <w:t xml:space="preserve">A documentação </w:t>
      </w:r>
      <w:r w:rsidRPr="00963A8B">
        <w:t>exigida</w:t>
      </w:r>
      <w:r w:rsidRPr="006E1990">
        <w:t xml:space="preserve"> para fins de habilitação jurídica, fiscal, social e trabalhista e econômico-ﬁnanceira, poderá ser substituída pelo registro cadastral no SICAF.</w:t>
      </w:r>
    </w:p>
    <w:p w14:paraId="4351EF7E" w14:textId="77777777" w:rsidR="005702B7" w:rsidRPr="006E1990" w:rsidRDefault="005702B7" w:rsidP="005702B7">
      <w:pPr>
        <w:pStyle w:val="Nivel2"/>
        <w:rPr>
          <w:i/>
        </w:rPr>
      </w:pPr>
      <w:r w:rsidRPr="006E1990">
        <w:t xml:space="preserve">Quando permitida a participação de empresas estrangeiras que não funcionem no País, as exigências de habilitação </w:t>
      </w:r>
      <w:r w:rsidRPr="00963A8B">
        <w:t>serão</w:t>
      </w:r>
      <w:r w:rsidRPr="006E1990">
        <w:t xml:space="preserve"> atendidas mediante documentos equivalentes, inicialmente apresentados em tradução livre.</w:t>
      </w:r>
    </w:p>
    <w:p w14:paraId="395D88D8" w14:textId="77777777" w:rsidR="005702B7" w:rsidRPr="006E1990" w:rsidRDefault="005702B7" w:rsidP="005702B7">
      <w:pPr>
        <w:pStyle w:val="Nivel2"/>
        <w:rPr>
          <w:i/>
          <w:iCs/>
        </w:rPr>
      </w:pPr>
      <w:r w:rsidRPr="006E1990">
        <w:lastRenderedPageBreak/>
        <w:t xml:space="preserve">Na hipótese de o licitante vencedor ser empresa estrangeira que não funcione no País, para ﬁns de assinatura do contrato ou da ata de registro de preços, os documentos exigidos para a habilitação serão traduzidos por tradutor juramentado no País e apostilados nos termos do disposto no </w:t>
      </w:r>
      <w:r w:rsidRPr="00383AF3">
        <w:t>Decreto nº 8.660, de 29 de janeiro de 2016</w:t>
      </w:r>
      <w:r w:rsidRPr="006E1990">
        <w:t>, ou de outro que venha a substituí-lo, ou consularizados pelos respectivos consulados ou embaixadas.</w:t>
      </w:r>
    </w:p>
    <w:p w14:paraId="545798AA" w14:textId="77777777" w:rsidR="005702B7" w:rsidRPr="006E1990" w:rsidRDefault="005702B7" w:rsidP="005702B7">
      <w:pPr>
        <w:pStyle w:val="Nivel2"/>
        <w:rPr>
          <w:i/>
        </w:rPr>
      </w:pPr>
      <w:r w:rsidRPr="006E1990">
        <w:t>Quando permitida a participação de consórcio de empresas, a habilitação técnica, quando exigida, será feita por meio do somatório dos quantitativos de cada consorciado e, para efeito de habilitação econômico-financeira, quando exigida, será observado o somatório dos valores de cada consorciado.</w:t>
      </w:r>
    </w:p>
    <w:p w14:paraId="3F889590" w14:textId="77777777" w:rsidR="005702B7" w:rsidRPr="006E1990" w:rsidRDefault="005702B7" w:rsidP="005702B7">
      <w:pPr>
        <w:pStyle w:val="Nivel3"/>
        <w:rPr>
          <w:i/>
          <w:iCs/>
        </w:rPr>
      </w:pPr>
      <w:r w:rsidRPr="006E1990">
        <w:t xml:space="preserve">Se o </w:t>
      </w:r>
      <w:r w:rsidRPr="00963A8B">
        <w:t>consórcio</w:t>
      </w:r>
      <w:r w:rsidRPr="006E1990">
        <w:t xml:space="preserve"> não for formado integralmente por microempresas ou empresas de pequeno porte e o termo de referência exigir requisitos de habilitação econômico-financeira, haverá um acréscimo de </w:t>
      </w:r>
      <w:commentRangeStart w:id="59"/>
      <w:r w:rsidRPr="006E1990">
        <w:rPr>
          <w:color w:val="FF0000"/>
        </w:rPr>
        <w:t>[INSERIR UM PERCENTUAL 10% A 30 %, SALVO SE HOUVER JUSTIFICATIVA NOS AUTOS PARA SUPRIMIR ESSE ACRÉSCIMO]</w:t>
      </w:r>
      <w:r w:rsidRPr="006E1990">
        <w:t xml:space="preserve"> </w:t>
      </w:r>
      <w:commentRangeEnd w:id="59"/>
      <w:r w:rsidRPr="006E1990">
        <w:rPr>
          <w:rStyle w:val="Refdecomentrio"/>
          <w:color w:val="auto"/>
          <w:sz w:val="22"/>
          <w:szCs w:val="20"/>
        </w:rPr>
        <w:commentReference w:id="59"/>
      </w:r>
      <w:r w:rsidRPr="006E1990">
        <w:rPr>
          <w:color w:val="auto"/>
        </w:rPr>
        <w:t>para o consórcio em relação ao valor exigido para os licitantes individuais.</w:t>
      </w:r>
    </w:p>
    <w:p w14:paraId="75DE8D0D" w14:textId="77777777" w:rsidR="005702B7" w:rsidRPr="006E1990" w:rsidRDefault="005702B7" w:rsidP="005702B7">
      <w:pPr>
        <w:pStyle w:val="Nivel2"/>
      </w:pPr>
      <w:r w:rsidRPr="006E1990">
        <w:t xml:space="preserve">Os </w:t>
      </w:r>
      <w:r w:rsidRPr="00963A8B">
        <w:t>documentos</w:t>
      </w:r>
      <w:r w:rsidRPr="006E1990">
        <w:t xml:space="preserve"> exigidos para fins de habilitação poderão ser apresentados em original, por cópia ou por </w:t>
      </w:r>
      <w:r w:rsidRPr="006E1990">
        <w:rPr>
          <w:iCs/>
          <w:color w:val="FF0000"/>
        </w:rPr>
        <w:t>[INDICAR QUALQUER OUTRO MEIO EXPRESSAMENTE ADMITIDO PELA ADMINISTRAÇÃO]</w:t>
      </w:r>
      <w:r w:rsidRPr="006E1990">
        <w:t>.</w:t>
      </w:r>
    </w:p>
    <w:p w14:paraId="75D62075" w14:textId="77777777" w:rsidR="005702B7" w:rsidRPr="006E1990" w:rsidRDefault="005702B7" w:rsidP="005702B7">
      <w:pPr>
        <w:pStyle w:val="Nivel2"/>
        <w:rPr>
          <w:i/>
        </w:rPr>
      </w:pPr>
      <w:r w:rsidRPr="006E1990">
        <w:t>Os documentos exigidos para fins de habilitação poderão ser substituídos por registro cadastral emitido por órgão ou entidade pública, desde que o registro tenha sido feito em obediência ao disposto na Lei nº 14.133/2021.</w:t>
      </w:r>
    </w:p>
    <w:p w14:paraId="32A828B5" w14:textId="77777777" w:rsidR="005702B7" w:rsidRPr="006E1990" w:rsidRDefault="005702B7" w:rsidP="005702B7">
      <w:pPr>
        <w:pStyle w:val="Nivel2"/>
      </w:pPr>
      <w:r w:rsidRPr="006E1990">
        <w:t xml:space="preserve">Será verificado se o </w:t>
      </w:r>
      <w:r w:rsidRPr="00963A8B">
        <w:t>licitante</w:t>
      </w:r>
      <w:r w:rsidRPr="006E1990">
        <w:t xml:space="preserve"> apresentou declaração de que atende aos requisitos de habilitação, e o declarante responderá pela veracidade das informações prestadas, na forma da lei</w:t>
      </w:r>
      <w:r>
        <w:t xml:space="preserve">. </w:t>
      </w:r>
    </w:p>
    <w:p w14:paraId="782E797F" w14:textId="77777777" w:rsidR="005702B7" w:rsidRPr="006E1990" w:rsidRDefault="005702B7" w:rsidP="005702B7">
      <w:pPr>
        <w:pStyle w:val="Nivel2"/>
        <w:rPr>
          <w:i/>
        </w:rPr>
      </w:pPr>
      <w:r w:rsidRPr="006E1990">
        <w:t xml:space="preserve">Será </w:t>
      </w:r>
      <w:r w:rsidRPr="00963A8B">
        <w:t>verificado</w:t>
      </w:r>
      <w:r w:rsidRPr="006E1990">
        <w:t xml:space="preserve"> se o licitante apresentou no sistema, sob pena de inabilitação, a declaração de que cumpre as exigências de reserva de cargos para pessoa com deficiência e para reabilitado da Previdência Social, previstas em lei e em outras normas específicas.</w:t>
      </w:r>
    </w:p>
    <w:p w14:paraId="29F803DC" w14:textId="77777777" w:rsidR="005702B7" w:rsidRPr="006E1990" w:rsidRDefault="005702B7" w:rsidP="005702B7">
      <w:pPr>
        <w:pStyle w:val="Nivel2"/>
        <w:rPr>
          <w:i/>
        </w:rPr>
      </w:pPr>
      <w:r w:rsidRPr="006E1990">
        <w:t xml:space="preserve">O licitante deverá apresentar, sob pena de desclassificação, declaração de que suas propostas econômicas </w:t>
      </w:r>
      <w:r w:rsidRPr="00963A8B">
        <w:t>compreendem</w:t>
      </w:r>
      <w:r w:rsidRPr="006E1990">
        <w:t xml:space="preserve">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14:paraId="2AB8D92D" w14:textId="77777777" w:rsidR="005702B7" w:rsidRPr="006E1990" w:rsidRDefault="005702B7" w:rsidP="005702B7">
      <w:pPr>
        <w:pStyle w:val="Nvel2-Red"/>
      </w:pPr>
      <w:commentRangeStart w:id="60"/>
      <w:r w:rsidRPr="006E1990">
        <w:t>Considerando que na presente contratação a avaliação prévia do local de execução é imprescindível para o conhecimento pleno das condições e peculiaridades do objeto a ser contratado, o licitante deve atestar, sob pena de inabilitação, que conhece o local e as condições de realização do serviço, assegurado a ele o direito de realização de vistoria prévia.</w:t>
      </w:r>
    </w:p>
    <w:p w14:paraId="10706D6A" w14:textId="77777777" w:rsidR="005702B7" w:rsidRPr="006E1990" w:rsidRDefault="005702B7" w:rsidP="005702B7">
      <w:pPr>
        <w:pStyle w:val="Nvel3-R"/>
      </w:pPr>
      <w:r w:rsidRPr="006E1990">
        <w:t>O licitante que optar por realizar vistoria prévia terá disponibilizado pela Administração data e horário exclusivos, a ser agendado [INDICAR FORMA DE AGENDAMENTO], de modo que seu agendamento não coincida com o agendamento de outros licitantes.</w:t>
      </w:r>
    </w:p>
    <w:p w14:paraId="44223BB9" w14:textId="77777777" w:rsidR="005702B7" w:rsidRPr="006E1990" w:rsidRDefault="005702B7" w:rsidP="005702B7">
      <w:pPr>
        <w:pStyle w:val="Nvel3-R"/>
      </w:pPr>
      <w:r w:rsidRPr="006E1990">
        <w:t>Caso o licitante opte por não realizar vistoria, poderá substituir a declaração exigida no presente item por declaração formal assinada pelo seu responsável técnico acerca do conhecimento pleno das condições e peculiaridades da contratação.</w:t>
      </w:r>
      <w:commentRangeEnd w:id="60"/>
      <w:r w:rsidRPr="006E1990">
        <w:rPr>
          <w:rStyle w:val="Refdecomentrio"/>
          <w:sz w:val="22"/>
          <w:szCs w:val="20"/>
        </w:rPr>
        <w:commentReference w:id="60"/>
      </w:r>
    </w:p>
    <w:p w14:paraId="7059F53B" w14:textId="77777777" w:rsidR="005702B7" w:rsidRPr="006E1990" w:rsidRDefault="005702B7" w:rsidP="005702B7">
      <w:pPr>
        <w:pStyle w:val="Nivel2"/>
        <w:rPr>
          <w:i/>
        </w:rPr>
      </w:pPr>
      <w:r w:rsidRPr="006E1990">
        <w:t xml:space="preserve">A </w:t>
      </w:r>
      <w:r w:rsidRPr="00963A8B">
        <w:t>habilitação</w:t>
      </w:r>
      <w:r w:rsidRPr="006E1990">
        <w:t xml:space="preserve"> será verificada por meio do Sicaf, nos documentos por ele abrangidos.</w:t>
      </w:r>
    </w:p>
    <w:p w14:paraId="4621CE25" w14:textId="77777777" w:rsidR="005702B7" w:rsidRPr="006E1990" w:rsidRDefault="005702B7" w:rsidP="005702B7">
      <w:pPr>
        <w:pStyle w:val="Nivel3"/>
      </w:pPr>
      <w:r w:rsidRPr="006E1990">
        <w:lastRenderedPageBreak/>
        <w:t xml:space="preserve">Somente haverá a necessidade de comprovação do preenchimento de requisitos mediante apresentação dos </w:t>
      </w:r>
      <w:r w:rsidRPr="00963A8B">
        <w:t>documentos</w:t>
      </w:r>
      <w:r w:rsidRPr="006E1990">
        <w:t xml:space="preserve"> originais não-digitais quando houver dúvida em relação à integridade do documento digital ou quando a lei expressamente o exigir.</w:t>
      </w:r>
    </w:p>
    <w:p w14:paraId="19EE4912" w14:textId="77777777" w:rsidR="005702B7" w:rsidRPr="006E1990" w:rsidRDefault="005702B7" w:rsidP="005702B7">
      <w:pPr>
        <w:pStyle w:val="Nivel2"/>
      </w:pPr>
      <w:r w:rsidRPr="006E1990">
        <w:t xml:space="preserve">É de </w:t>
      </w:r>
      <w:r w:rsidRPr="00963A8B">
        <w:t>responsabilidade</w:t>
      </w:r>
      <w:r w:rsidRPr="006E1990">
        <w:t xml:space="preserve"> do licitante conferir a exatidão dos seus dados cadastrais no Sicaf e mantê-los atualizados junto aos órgãos responsáveis pela informação, devendo proceder, imediatamente, à correção ou à alteração dos registros tão logo identifique incorreção ou aqueles se tornem desatualizados. </w:t>
      </w:r>
    </w:p>
    <w:p w14:paraId="6575F308" w14:textId="77777777" w:rsidR="005702B7" w:rsidRPr="006E1990" w:rsidRDefault="005702B7" w:rsidP="005702B7">
      <w:pPr>
        <w:pStyle w:val="Nivel3"/>
      </w:pPr>
      <w:r w:rsidRPr="006E1990">
        <w:t xml:space="preserve">A não observância do disposto </w:t>
      </w:r>
      <w:r w:rsidRPr="00963A8B">
        <w:t>no</w:t>
      </w:r>
      <w:r w:rsidRPr="006E1990">
        <w:t xml:space="preserve"> item anterior poderá ensejar desclassificação no momento da habilitação. </w:t>
      </w:r>
    </w:p>
    <w:p w14:paraId="78F95C49" w14:textId="77777777" w:rsidR="005702B7" w:rsidRPr="006E1990" w:rsidRDefault="005702B7" w:rsidP="005702B7">
      <w:pPr>
        <w:pStyle w:val="Nivel2"/>
        <w:rPr>
          <w:i/>
          <w:iCs/>
        </w:rPr>
      </w:pPr>
      <w:r w:rsidRPr="006E1990">
        <w:t xml:space="preserve">A verificação pelo </w:t>
      </w:r>
      <w:r>
        <w:t>Pregoeiro/Agente de Contratação/Comissão</w:t>
      </w:r>
      <w:r w:rsidRPr="006E1990">
        <w:t>, em sítios eletrônicos oficiais de órgãos e entidades emissores de certidões constitui meio legal de prova, para fins de habilitação.</w:t>
      </w:r>
    </w:p>
    <w:p w14:paraId="11564952" w14:textId="77777777" w:rsidR="005702B7" w:rsidRPr="006E1990" w:rsidRDefault="005702B7" w:rsidP="005702B7">
      <w:pPr>
        <w:pStyle w:val="Nivel3"/>
        <w:rPr>
          <w:i/>
          <w:iCs/>
        </w:rPr>
      </w:pPr>
      <w:r w:rsidRPr="006E1990">
        <w:t xml:space="preserve">Os </w:t>
      </w:r>
      <w:r w:rsidRPr="00963A8B">
        <w:t>documentos</w:t>
      </w:r>
      <w:r w:rsidRPr="006E1990">
        <w:t xml:space="preserve"> exigidos para habilitação que não estejam contemplados no Sicaf serão enviados por meio do sistema, em formato digital, no prazo de </w:t>
      </w:r>
      <w:r w:rsidRPr="006E1990">
        <w:rPr>
          <w:color w:val="FF0000"/>
        </w:rPr>
        <w:t>[NO MÍNIMO, DUAS HORAS]</w:t>
      </w:r>
      <w:r w:rsidRPr="006E1990">
        <w:t xml:space="preserve">, prorrogável por igual período, contado da solicitação do </w:t>
      </w:r>
      <w:r>
        <w:t>Pregoeiro/Agente de Contratação/Comissão</w:t>
      </w:r>
      <w:r w:rsidRPr="006E1990">
        <w:t>.</w:t>
      </w:r>
    </w:p>
    <w:p w14:paraId="36477860" w14:textId="77777777" w:rsidR="005702B7" w:rsidRPr="006E1990" w:rsidRDefault="005702B7" w:rsidP="005702B7">
      <w:pPr>
        <w:pStyle w:val="Nivel3"/>
        <w:rPr>
          <w:i/>
          <w:iCs/>
        </w:rPr>
      </w:pPr>
      <w:bookmarkStart w:id="61" w:name="_Ref205891335"/>
      <w:r w:rsidRPr="006E1990">
        <w:t xml:space="preserve">Na hipótese de a fase de habilitação anteceder a fase de apresentação de propostas e lances, os licitantes encaminharão, por meio do sistema, simultaneamente os documentos de habilitação e a proposta com o preço ou o percentual de desconto, observado o disposto no </w:t>
      </w:r>
      <w:r w:rsidRPr="00383AF3">
        <w:t xml:space="preserve">§ 1º do art. 36 e no § 1º do art. 39 da </w:t>
      </w:r>
      <w:r w:rsidRPr="00383AF3">
        <w:rPr>
          <w:i/>
          <w:iCs/>
        </w:rPr>
        <w:t>Instrução Normativa SEGES nº 73, de 30 de setembro de 2022</w:t>
      </w:r>
      <w:r w:rsidRPr="00383AF3">
        <w:t>.</w:t>
      </w:r>
      <w:bookmarkEnd w:id="61"/>
    </w:p>
    <w:p w14:paraId="6EE1CD72" w14:textId="77777777" w:rsidR="005702B7" w:rsidRPr="006E1990" w:rsidRDefault="005702B7" w:rsidP="005702B7">
      <w:pPr>
        <w:pStyle w:val="Nivel2"/>
        <w:rPr>
          <w:i/>
        </w:rPr>
      </w:pPr>
      <w:r w:rsidRPr="006E1990">
        <w:t>A verificação no Sicaf ou a exigência dos documentos nele não contidos somente será feita em relação ao licitante vencedor.</w:t>
      </w:r>
    </w:p>
    <w:p w14:paraId="67936EB2" w14:textId="77777777" w:rsidR="005702B7" w:rsidRPr="006E1990" w:rsidRDefault="005702B7" w:rsidP="005702B7">
      <w:pPr>
        <w:pStyle w:val="Nivel3"/>
        <w:rPr>
          <w:i/>
        </w:rPr>
      </w:pPr>
      <w:r w:rsidRPr="006E1990">
        <w:t xml:space="preserve">Os </w:t>
      </w:r>
      <w:r w:rsidRPr="00963A8B">
        <w:t>documentos</w:t>
      </w:r>
      <w:r w:rsidRPr="006E1990">
        <w:t xml:space="preserve"> relativos à regularidade fiscal que constem do Termo de Referência somente serão exigidos, em qualquer caso, em momento posterior ao julgamento das propostas, e apenas do licitante mais bem classificado.</w:t>
      </w:r>
    </w:p>
    <w:p w14:paraId="1E0A8C3E" w14:textId="77777777" w:rsidR="005702B7" w:rsidRPr="006E1990" w:rsidRDefault="005702B7" w:rsidP="005702B7">
      <w:pPr>
        <w:pStyle w:val="Nivel3"/>
        <w:rPr>
          <w:i/>
        </w:rPr>
      </w:pPr>
      <w:r w:rsidRPr="006E1990">
        <w:t xml:space="preserve">Respeitada a </w:t>
      </w:r>
      <w:r w:rsidRPr="00963A8B">
        <w:t>exceção</w:t>
      </w:r>
      <w:r w:rsidRPr="006E1990">
        <w:t xml:space="preserve"> do subitem anterior, relativa à regularidade fiscal, quando a fase de habilitação anteceder as fases de apresentação de propostas e lances e de julgamento, a verificação ou exigência do presente subitem ocorrerá em relação a todos os licitantes.</w:t>
      </w:r>
    </w:p>
    <w:p w14:paraId="15B2D761" w14:textId="77777777" w:rsidR="005702B7" w:rsidRPr="001013E4" w:rsidRDefault="005702B7" w:rsidP="005702B7">
      <w:pPr>
        <w:pStyle w:val="Nivel2"/>
        <w:rPr>
          <w:i/>
          <w:highlight w:val="yellow"/>
        </w:rPr>
      </w:pPr>
      <w:bookmarkStart w:id="62" w:name="_Hlk192001272"/>
      <w:commentRangeStart w:id="63"/>
      <w:r w:rsidRPr="001013E4">
        <w:rPr>
          <w:highlight w:val="yellow"/>
        </w:rPr>
        <w:t xml:space="preserve">Encerrado o prazo para envio da documentação de que trata </w:t>
      </w:r>
      <w:r>
        <w:rPr>
          <w:highlight w:val="yellow"/>
        </w:rPr>
        <w:t xml:space="preserve">o </w:t>
      </w:r>
      <w:r w:rsidRPr="001013E4">
        <w:rPr>
          <w:highlight w:val="yellow"/>
        </w:rPr>
        <w:t xml:space="preserve">item </w:t>
      </w:r>
      <w:r>
        <w:rPr>
          <w:highlight w:val="yellow"/>
        </w:rPr>
        <w:fldChar w:fldCharType="begin"/>
      </w:r>
      <w:r>
        <w:rPr>
          <w:highlight w:val="yellow"/>
        </w:rPr>
        <w:instrText xml:space="preserve"> REF _Ref114663151 \r \h </w:instrText>
      </w:r>
      <w:r>
        <w:rPr>
          <w:highlight w:val="yellow"/>
        </w:rPr>
      </w:r>
      <w:r>
        <w:rPr>
          <w:highlight w:val="yellow"/>
        </w:rPr>
        <w:fldChar w:fldCharType="separate"/>
      </w:r>
      <w:r>
        <w:rPr>
          <w:highlight w:val="yellow"/>
        </w:rPr>
        <w:t>9.13.1</w:t>
      </w:r>
      <w:r>
        <w:rPr>
          <w:highlight w:val="yellow"/>
        </w:rPr>
        <w:fldChar w:fldCharType="end"/>
      </w:r>
      <w:r w:rsidRPr="001013E4">
        <w:rPr>
          <w:highlight w:val="yellow"/>
        </w:rPr>
        <w:t xml:space="preserve">, poderá ser admitida, mediante decisão fundamentada do </w:t>
      </w:r>
      <w:r>
        <w:rPr>
          <w:highlight w:val="yellow"/>
        </w:rPr>
        <w:t>Pregoeiro/Agente de Contratação</w:t>
      </w:r>
      <w:r w:rsidRPr="001013E4">
        <w:rPr>
          <w:highlight w:val="yellow"/>
        </w:rPr>
        <w:t>, a apresentação de novos documentos de habilitação</w:t>
      </w:r>
      <w:r>
        <w:rPr>
          <w:highlight w:val="yellow"/>
        </w:rPr>
        <w:t xml:space="preserve"> </w:t>
      </w:r>
      <w:r>
        <w:t>ou a complementação de informações acerca dos documentos já apresentados pelos licitantes</w:t>
      </w:r>
      <w:r w:rsidRPr="001013E4">
        <w:rPr>
          <w:highlight w:val="yellow"/>
        </w:rPr>
        <w:t xml:space="preserve">, em até </w:t>
      </w:r>
      <w:r w:rsidRPr="001013E4">
        <w:rPr>
          <w:color w:val="FF0000"/>
          <w:highlight w:val="yellow"/>
        </w:rPr>
        <w:t>[XXXX]</w:t>
      </w:r>
      <w:r w:rsidRPr="001013E4">
        <w:rPr>
          <w:highlight w:val="yellow"/>
        </w:rPr>
        <w:t xml:space="preserve"> horas </w:t>
      </w:r>
      <w:r w:rsidRPr="001013E4">
        <w:rPr>
          <w:color w:val="FF0000"/>
          <w:highlight w:val="yellow"/>
        </w:rPr>
        <w:t>[NO MÍNIMO, DUAS HORAS]</w:t>
      </w:r>
      <w:r w:rsidRPr="001013E4">
        <w:rPr>
          <w:highlight w:val="yellow"/>
        </w:rPr>
        <w:t>, para:</w:t>
      </w:r>
      <w:commentRangeEnd w:id="63"/>
      <w:r w:rsidRPr="001013E4">
        <w:rPr>
          <w:rStyle w:val="Refdecomentrio"/>
          <w:i/>
          <w:sz w:val="22"/>
          <w:szCs w:val="20"/>
          <w:highlight w:val="yellow"/>
        </w:rPr>
        <w:commentReference w:id="63"/>
      </w:r>
    </w:p>
    <w:p w14:paraId="08FD6834" w14:textId="77777777" w:rsidR="005702B7" w:rsidRPr="001013E4" w:rsidRDefault="005702B7" w:rsidP="005702B7">
      <w:pPr>
        <w:pStyle w:val="Nivel3"/>
        <w:numPr>
          <w:ilvl w:val="2"/>
          <w:numId w:val="40"/>
        </w:numPr>
        <w:ind w:left="284" w:firstLine="0"/>
        <w:rPr>
          <w:i/>
          <w:highlight w:val="yellow"/>
        </w:rPr>
      </w:pPr>
      <w:r w:rsidRPr="001013E4">
        <w:rPr>
          <w:highlight w:val="yellow"/>
        </w:rPr>
        <w:t>a aferição das condições de habilitação d</w:t>
      </w:r>
      <w:r>
        <w:rPr>
          <w:highlight w:val="yellow"/>
        </w:rPr>
        <w:t>o</w:t>
      </w:r>
      <w:r w:rsidRPr="001013E4">
        <w:rPr>
          <w:highlight w:val="yellow"/>
        </w:rPr>
        <w:t xml:space="preserve"> licitante</w:t>
      </w:r>
      <w:r>
        <w:rPr>
          <w:highlight w:val="yellow"/>
        </w:rPr>
        <w:t>, desde que</w:t>
      </w:r>
      <w:r w:rsidRPr="001013E4">
        <w:rPr>
          <w:highlight w:val="yellow"/>
        </w:rPr>
        <w:t xml:space="preserve"> decorrentes de fatos existentes à época da abertura do certame;</w:t>
      </w:r>
    </w:p>
    <w:p w14:paraId="7C933CB2" w14:textId="77777777" w:rsidR="005702B7" w:rsidRPr="001013E4" w:rsidRDefault="005702B7" w:rsidP="005702B7">
      <w:pPr>
        <w:pStyle w:val="Nivel3"/>
        <w:numPr>
          <w:ilvl w:val="2"/>
          <w:numId w:val="40"/>
        </w:numPr>
        <w:ind w:left="284" w:firstLine="0"/>
        <w:rPr>
          <w:i/>
          <w:highlight w:val="yellow"/>
        </w:rPr>
      </w:pPr>
      <w:r w:rsidRPr="001013E4">
        <w:rPr>
          <w:highlight w:val="yellow"/>
        </w:rPr>
        <w:t>atualização de documentos cuja validade tenha expirado após a data de recebimento das propostas;</w:t>
      </w:r>
    </w:p>
    <w:p w14:paraId="378C8681" w14:textId="77777777" w:rsidR="005702B7" w:rsidRPr="001013E4" w:rsidRDefault="005702B7" w:rsidP="005702B7">
      <w:pPr>
        <w:pStyle w:val="Nivel3"/>
        <w:numPr>
          <w:ilvl w:val="2"/>
          <w:numId w:val="40"/>
        </w:numPr>
        <w:ind w:left="284" w:firstLine="0"/>
        <w:rPr>
          <w:i/>
          <w:highlight w:val="yellow"/>
        </w:rPr>
      </w:pPr>
      <w:r>
        <w:rPr>
          <w:highlight w:val="yellow"/>
        </w:rPr>
        <w:t>suprimento da</w:t>
      </w:r>
      <w:r w:rsidRPr="001013E4">
        <w:rPr>
          <w:highlight w:val="yellow"/>
        </w:rPr>
        <w:t xml:space="preserve"> ausência de documento de cunho declaratório emitido unilateralmente pel</w:t>
      </w:r>
      <w:r>
        <w:rPr>
          <w:highlight w:val="yellow"/>
        </w:rPr>
        <w:t>o</w:t>
      </w:r>
      <w:r w:rsidRPr="001013E4">
        <w:rPr>
          <w:highlight w:val="yellow"/>
        </w:rPr>
        <w:t xml:space="preserve"> licitante;</w:t>
      </w:r>
    </w:p>
    <w:p w14:paraId="2510D6DC" w14:textId="77777777" w:rsidR="005702B7" w:rsidRPr="001013E4" w:rsidRDefault="005702B7" w:rsidP="005702B7">
      <w:pPr>
        <w:pStyle w:val="Nivel3"/>
        <w:numPr>
          <w:ilvl w:val="2"/>
          <w:numId w:val="40"/>
        </w:numPr>
        <w:ind w:left="284" w:firstLine="0"/>
        <w:rPr>
          <w:i/>
          <w:highlight w:val="yellow"/>
        </w:rPr>
      </w:pPr>
      <w:r w:rsidRPr="001013E4">
        <w:rPr>
          <w:highlight w:val="yellow"/>
        </w:rPr>
        <w:lastRenderedPageBreak/>
        <w:t xml:space="preserve"> supri</w:t>
      </w:r>
      <w:r>
        <w:rPr>
          <w:highlight w:val="yellow"/>
        </w:rPr>
        <w:t xml:space="preserve">mento da </w:t>
      </w:r>
      <w:r w:rsidRPr="001013E4">
        <w:rPr>
          <w:highlight w:val="yellow"/>
        </w:rPr>
        <w:t>ausência de certidão e/ou documento de cunho declaratório expedido por órgão ou entidade cujos atos gozem de presunção de veracidade e fé pública.</w:t>
      </w:r>
    </w:p>
    <w:p w14:paraId="120F8127" w14:textId="77777777" w:rsidR="005702B7" w:rsidRPr="001013E4" w:rsidRDefault="005702B7" w:rsidP="005702B7">
      <w:pPr>
        <w:pStyle w:val="Nivel2"/>
        <w:rPr>
          <w:i/>
          <w:highlight w:val="yellow"/>
        </w:rPr>
      </w:pPr>
      <w:r w:rsidRPr="001013E4">
        <w:rPr>
          <w:highlight w:val="yellow"/>
        </w:rPr>
        <w:t xml:space="preserve">Findo o prazo assinalado sem o envio da nova documentação, restará preclusa essa oportunidade conferida </w:t>
      </w:r>
      <w:r>
        <w:rPr>
          <w:highlight w:val="yellow"/>
        </w:rPr>
        <w:t>ao</w:t>
      </w:r>
      <w:r w:rsidRPr="001013E4">
        <w:rPr>
          <w:highlight w:val="yellow"/>
        </w:rPr>
        <w:t xml:space="preserve"> licitante, implicando sua inabilitação. </w:t>
      </w:r>
    </w:p>
    <w:bookmarkEnd w:id="62"/>
    <w:p w14:paraId="77DA76BA" w14:textId="77777777" w:rsidR="005702B7" w:rsidRPr="006E1990" w:rsidRDefault="005702B7" w:rsidP="005702B7">
      <w:pPr>
        <w:pStyle w:val="Nivel2"/>
        <w:rPr>
          <w:i/>
        </w:rPr>
      </w:pPr>
      <w:r w:rsidRPr="006E1990">
        <w:t>Na análise dos documentos de habilitação, a comissão de contratação poderá sanar erros ou falhas, que não alterem a substância dos documentos e sua validade jurídica, mediante decisão fundamentada, registrada em ata e acessível a todos, atribuindo-lhes eﬁcácia para fins de habilitação e classificação.</w:t>
      </w:r>
    </w:p>
    <w:p w14:paraId="1309BB4E" w14:textId="77777777" w:rsidR="005702B7" w:rsidRPr="006E1990" w:rsidRDefault="005702B7" w:rsidP="005702B7">
      <w:pPr>
        <w:pStyle w:val="Nivel2"/>
        <w:rPr>
          <w:i/>
          <w:iCs/>
          <w:color w:val="auto"/>
        </w:rPr>
      </w:pPr>
      <w:r w:rsidRPr="006E1990">
        <w:t xml:space="preserve">Na hipótese de o licitante não atender às exigências para habilitação, o </w:t>
      </w:r>
      <w:r>
        <w:t>Pregoeiro/Agente de Contratação/Comissão</w:t>
      </w:r>
      <w:r w:rsidRPr="006E1990">
        <w:t xml:space="preserve"> examinará a proposta </w:t>
      </w:r>
      <w:r w:rsidRPr="00963A8B">
        <w:t>subsequente</w:t>
      </w:r>
      <w:r w:rsidRPr="006E1990">
        <w:t xml:space="preserve"> e assim sucessivamente, na ordem </w:t>
      </w:r>
      <w:r w:rsidRPr="006E1990">
        <w:rPr>
          <w:color w:val="auto"/>
        </w:rPr>
        <w:t xml:space="preserve">de classificação, até a apuração de uma proposta que atenda ao presente edital, observado o prazo disposto no subitem </w:t>
      </w:r>
      <w:r w:rsidRPr="006E1990">
        <w:rPr>
          <w:color w:val="auto"/>
        </w:rPr>
        <w:fldChar w:fldCharType="begin"/>
      </w:r>
      <w:r w:rsidRPr="006E1990">
        <w:rPr>
          <w:color w:val="auto"/>
        </w:rPr>
        <w:instrText xml:space="preserve"> REF _Ref114663151 \r \h  \* MERGEFORMAT </w:instrText>
      </w:r>
      <w:r w:rsidRPr="006E1990">
        <w:rPr>
          <w:color w:val="auto"/>
        </w:rPr>
      </w:r>
      <w:r w:rsidRPr="006E1990">
        <w:rPr>
          <w:color w:val="auto"/>
        </w:rPr>
        <w:fldChar w:fldCharType="separate"/>
      </w:r>
      <w:r>
        <w:rPr>
          <w:color w:val="auto"/>
        </w:rPr>
        <w:t>9.13.1</w:t>
      </w:r>
      <w:r w:rsidRPr="006E1990">
        <w:rPr>
          <w:color w:val="auto"/>
        </w:rPr>
        <w:fldChar w:fldCharType="end"/>
      </w:r>
      <w:r w:rsidRPr="006E1990">
        <w:rPr>
          <w:color w:val="auto"/>
        </w:rPr>
        <w:t>.</w:t>
      </w:r>
    </w:p>
    <w:p w14:paraId="77634B04" w14:textId="77777777" w:rsidR="005702B7" w:rsidRPr="006E1990" w:rsidRDefault="005702B7" w:rsidP="005702B7">
      <w:pPr>
        <w:pStyle w:val="Nivel2"/>
        <w:rPr>
          <w:i/>
        </w:rPr>
      </w:pPr>
      <w:r w:rsidRPr="00963A8B">
        <w:t>Somente</w:t>
      </w:r>
      <w:r w:rsidRPr="006E1990">
        <w:t xml:space="preserve"> serão disponibilizados para acesso público os documentos de habilitação do licitante cuja proposta atenda ao edital de licitação, após concluídos os procedimentos de que trata o subitem anterior.</w:t>
      </w:r>
    </w:p>
    <w:p w14:paraId="3741D4AF" w14:textId="77777777" w:rsidR="005702B7" w:rsidRPr="006E1990" w:rsidRDefault="005702B7" w:rsidP="005702B7">
      <w:pPr>
        <w:pStyle w:val="Nivel2"/>
        <w:rPr>
          <w:i/>
        </w:rPr>
      </w:pPr>
      <w:r w:rsidRPr="006E1990">
        <w:t xml:space="preserve">A </w:t>
      </w:r>
      <w:r w:rsidRPr="00963A8B">
        <w:t>comprovação</w:t>
      </w:r>
      <w:r w:rsidRPr="006E1990">
        <w:t xml:space="preserve"> de regularidade fiscal e trabalhista das microempresas e das empresas de pequeno porte somente será exigida para efeito de contratação, e não como condição para participação na licitação</w:t>
      </w:r>
      <w:r>
        <w:t>.</w:t>
      </w:r>
    </w:p>
    <w:p w14:paraId="73891DB4" w14:textId="77777777" w:rsidR="005702B7" w:rsidRPr="006E1990" w:rsidRDefault="005702B7" w:rsidP="005702B7">
      <w:pPr>
        <w:pStyle w:val="Nivel2"/>
        <w:rPr>
          <w:i/>
        </w:rPr>
      </w:pPr>
      <w:r w:rsidRPr="006E1990">
        <w:t>Quando a fase de habilitação anteceder a de julgamento e já tiver sido encerrada, não caberá exclusão de licitante por motivo relacionado à habilitação, salvo em razão de fatos supervenientes ou só conhecidos após o julgamento.</w:t>
      </w:r>
    </w:p>
    <w:p w14:paraId="6E458450" w14:textId="77777777" w:rsidR="005702B7" w:rsidRPr="008C13F0" w:rsidRDefault="005702B7" w:rsidP="005702B7">
      <w:pPr>
        <w:pStyle w:val="Nivel01"/>
        <w:rPr>
          <w:highlight w:val="yellow"/>
        </w:rPr>
      </w:pPr>
      <w:bookmarkStart w:id="64" w:name="_Toc193719199"/>
      <w:bookmarkStart w:id="65" w:name="_Toc205891406"/>
      <w:r w:rsidRPr="008C13F0">
        <w:rPr>
          <w:highlight w:val="yellow"/>
        </w:rPr>
        <w:t>DO TERMO DE CONTRATO</w:t>
      </w:r>
      <w:bookmarkEnd w:id="64"/>
      <w:bookmarkEnd w:id="65"/>
    </w:p>
    <w:p w14:paraId="7BF1F010" w14:textId="77777777" w:rsidR="005702B7" w:rsidRPr="005D7D43" w:rsidRDefault="005702B7" w:rsidP="005702B7">
      <w:pPr>
        <w:pStyle w:val="Nivel2"/>
        <w:rPr>
          <w:rFonts w:eastAsia="Arial"/>
          <w:color w:val="000000" w:themeColor="text1"/>
        </w:rPr>
      </w:pPr>
      <w:r w:rsidRPr="005D7D43">
        <w:rPr>
          <w:rFonts w:eastAsia="Arial"/>
          <w:color w:val="000000" w:themeColor="text1"/>
        </w:rPr>
        <w:t>Após a homologação e adjudicação, caso se conclua pela contratação, será firmado termo de contrato, ou outro instrumento equivalente.</w:t>
      </w:r>
    </w:p>
    <w:p w14:paraId="0B939186" w14:textId="77777777" w:rsidR="005702B7" w:rsidRPr="005D7D43" w:rsidRDefault="005702B7" w:rsidP="005702B7">
      <w:pPr>
        <w:pStyle w:val="Nivel2"/>
        <w:rPr>
          <w:rFonts w:eastAsia="Arial"/>
          <w:color w:val="000000" w:themeColor="text1"/>
        </w:rPr>
      </w:pPr>
      <w:bookmarkStart w:id="66" w:name="_Ref167884937"/>
      <w:r w:rsidRPr="005D7D43">
        <w:rPr>
          <w:rFonts w:eastAsia="Arial"/>
          <w:color w:val="000000" w:themeColor="text1"/>
        </w:rPr>
        <w:t xml:space="preserve">O adjudicatário terá o prazo de </w:t>
      </w:r>
      <w:r w:rsidRPr="00FD506E">
        <w:rPr>
          <w:rFonts w:eastAsia="Arial"/>
          <w:color w:val="auto"/>
        </w:rPr>
        <w:t>[</w:t>
      </w:r>
      <w:r w:rsidRPr="00FD506E">
        <w:rPr>
          <w:rFonts w:eastAsia="Arial"/>
          <w:color w:val="FF0000"/>
        </w:rPr>
        <w:t>XX</w:t>
      </w:r>
      <w:r w:rsidRPr="00FD506E">
        <w:rPr>
          <w:rFonts w:eastAsia="Arial"/>
          <w:color w:val="auto"/>
          <w:u w:val="single"/>
        </w:rPr>
        <w:t>]</w:t>
      </w:r>
      <w:r w:rsidRPr="005D7D43">
        <w:rPr>
          <w:rFonts w:eastAsia="Arial"/>
          <w:color w:val="FF0000"/>
        </w:rPr>
        <w:t xml:space="preserve"> </w:t>
      </w:r>
      <w:r w:rsidRPr="005D7D43">
        <w:rPr>
          <w:rFonts w:eastAsia="Arial"/>
          <w:color w:val="000000" w:themeColor="text1"/>
        </w:rPr>
        <w:t>dias úteis, contados a partir da data de sua convocação, para assinar o termo de contrato ou instrumento equivalente, sob pena de decair o direito à contratação, sem prejuízo das sanções previstas neste Edital.</w:t>
      </w:r>
      <w:bookmarkEnd w:id="66"/>
    </w:p>
    <w:p w14:paraId="374270F6" w14:textId="77777777" w:rsidR="005702B7" w:rsidRDefault="005702B7" w:rsidP="005702B7">
      <w:pPr>
        <w:pStyle w:val="Nivel2"/>
        <w:rPr>
          <w:rFonts w:eastAsia="Arial"/>
          <w:color w:val="000000" w:themeColor="text1"/>
        </w:rPr>
      </w:pPr>
      <w:bookmarkStart w:id="67" w:name="_Ref167884958"/>
      <w:r w:rsidRPr="005D7D43">
        <w:rPr>
          <w:rFonts w:eastAsia="Arial"/>
          <w:color w:val="000000" w:themeColor="text1"/>
        </w:rPr>
        <w:t xml:space="preserve">Alternativamente à convocação para comparecer perante o órgão ou entidade para a assinatura do Termo de Contrato ou instrumento equivalente, a Administração poderá: a) encaminhá-lo para assinatura, mediante correspondência postal com aviso de recebimento (AR), para que seja assinado e devolvido no prazo de </w:t>
      </w:r>
      <w:r w:rsidRPr="00FD36F8">
        <w:rPr>
          <w:rFonts w:eastAsia="Arial"/>
          <w:b/>
          <w:bCs/>
          <w:color w:val="FF0000"/>
        </w:rPr>
        <w:t>[</w:t>
      </w:r>
      <w:r>
        <w:rPr>
          <w:rFonts w:eastAsia="Arial"/>
          <w:b/>
          <w:bCs/>
          <w:color w:val="FF0000"/>
        </w:rPr>
        <w:t>XX</w:t>
      </w:r>
      <w:r w:rsidRPr="00FD36F8">
        <w:rPr>
          <w:rFonts w:eastAsia="Arial"/>
          <w:b/>
          <w:bCs/>
          <w:color w:val="FF0000"/>
          <w:u w:val="single"/>
        </w:rPr>
        <w:t>]</w:t>
      </w:r>
      <w:r w:rsidRPr="005D7D43">
        <w:rPr>
          <w:rFonts w:eastAsia="Arial"/>
          <w:color w:val="FF0000"/>
        </w:rPr>
        <w:t xml:space="preserve"> </w:t>
      </w:r>
      <w:r w:rsidRPr="005D7D43">
        <w:rPr>
          <w:rFonts w:eastAsia="Arial"/>
          <w:color w:val="000000" w:themeColor="text1"/>
        </w:rPr>
        <w:t xml:space="preserve">dias úteis, a contar da data de seu recebimento; b) disponibilizar acesso a sistema de processo eletrônico para que seja assinado digitalmente em até </w:t>
      </w:r>
      <w:r w:rsidRPr="00FD36F8">
        <w:rPr>
          <w:rFonts w:eastAsia="Arial"/>
          <w:b/>
          <w:bCs/>
          <w:color w:val="FF0000"/>
        </w:rPr>
        <w:t>[</w:t>
      </w:r>
      <w:r>
        <w:rPr>
          <w:rFonts w:eastAsia="Arial"/>
          <w:b/>
          <w:bCs/>
          <w:color w:val="FF0000"/>
        </w:rPr>
        <w:t>XX</w:t>
      </w:r>
      <w:r w:rsidRPr="00FD36F8">
        <w:rPr>
          <w:rFonts w:eastAsia="Arial"/>
          <w:b/>
          <w:bCs/>
          <w:color w:val="FF0000"/>
          <w:u w:val="single"/>
        </w:rPr>
        <w:t>]</w:t>
      </w:r>
      <w:r w:rsidRPr="005D7D43">
        <w:rPr>
          <w:rFonts w:eastAsia="Arial"/>
          <w:color w:val="FF0000"/>
        </w:rPr>
        <w:t xml:space="preserve"> </w:t>
      </w:r>
      <w:r w:rsidRPr="005D7D43">
        <w:rPr>
          <w:rFonts w:eastAsia="Arial"/>
          <w:color w:val="000000" w:themeColor="text1"/>
        </w:rPr>
        <w:t>dias úteis; ou c) outro meio eletrônico, assegurado o prazo de</w:t>
      </w:r>
      <w:r>
        <w:rPr>
          <w:rFonts w:eastAsia="Arial"/>
          <w:color w:val="000000" w:themeColor="text1"/>
        </w:rPr>
        <w:t xml:space="preserve"> </w:t>
      </w:r>
      <w:r w:rsidRPr="00FD36F8">
        <w:rPr>
          <w:rFonts w:eastAsia="Arial"/>
          <w:b/>
          <w:bCs/>
          <w:color w:val="FF0000"/>
        </w:rPr>
        <w:t>[</w:t>
      </w:r>
      <w:r>
        <w:rPr>
          <w:rFonts w:eastAsia="Arial"/>
          <w:b/>
          <w:bCs/>
          <w:color w:val="FF0000"/>
        </w:rPr>
        <w:t>XX</w:t>
      </w:r>
      <w:r w:rsidRPr="00FD36F8">
        <w:rPr>
          <w:rFonts w:eastAsia="Arial"/>
          <w:b/>
          <w:bCs/>
          <w:color w:val="FF0000"/>
          <w:u w:val="single"/>
        </w:rPr>
        <w:t>]</w:t>
      </w:r>
      <w:r>
        <w:rPr>
          <w:rFonts w:eastAsia="Arial"/>
          <w:color w:val="FF0000"/>
        </w:rPr>
        <w:t xml:space="preserve"> </w:t>
      </w:r>
      <w:r w:rsidRPr="005D7D43">
        <w:rPr>
          <w:rFonts w:eastAsia="Arial"/>
          <w:color w:val="000000" w:themeColor="text1"/>
        </w:rPr>
        <w:t>dias úteis para resposta após recebimento da notificação pela Administração.</w:t>
      </w:r>
      <w:bookmarkEnd w:id="67"/>
    </w:p>
    <w:p w14:paraId="0AF45873" w14:textId="77777777" w:rsidR="005702B7" w:rsidRPr="00DC375A" w:rsidRDefault="005702B7" w:rsidP="005702B7">
      <w:pPr>
        <w:pStyle w:val="Nivel2"/>
        <w:rPr>
          <w:rFonts w:eastAsia="Arial"/>
          <w:color w:val="FF0000"/>
        </w:rPr>
      </w:pPr>
      <w:r w:rsidRPr="00DC375A">
        <w:rPr>
          <w:rFonts w:eastAsia="Arial"/>
          <w:i/>
          <w:iCs/>
          <w:color w:val="FF0000"/>
        </w:rPr>
        <w:t>O Aceite da Nota de Empenho ou do instrumento equivalente, emitida ao fornecedor adjudicado, implica o reconhecimento de que:</w:t>
      </w:r>
    </w:p>
    <w:p w14:paraId="5AF1E767" w14:textId="77777777" w:rsidR="005702B7" w:rsidRPr="00DC375A" w:rsidRDefault="005702B7" w:rsidP="005702B7">
      <w:pPr>
        <w:pStyle w:val="Nvel3-R"/>
        <w:numPr>
          <w:ilvl w:val="2"/>
          <w:numId w:val="40"/>
        </w:numPr>
        <w:ind w:left="284" w:firstLine="0"/>
      </w:pPr>
      <w:r w:rsidRPr="00DC375A">
        <w:t xml:space="preserve">referida Nota está substituindo o contrato, aplicando-se à relação de negócios ali estabelecida as disposições da </w:t>
      </w:r>
      <w:r w:rsidRPr="00DC375A">
        <w:rPr>
          <w:rFonts w:eastAsia="Arial"/>
        </w:rPr>
        <w:t>Lei nº 14.133, de 2021</w:t>
      </w:r>
      <w:r w:rsidRPr="00DC375A">
        <w:t>;</w:t>
      </w:r>
    </w:p>
    <w:p w14:paraId="0D473A08" w14:textId="77777777" w:rsidR="005702B7" w:rsidRPr="00DC375A" w:rsidRDefault="005702B7" w:rsidP="005702B7">
      <w:pPr>
        <w:pStyle w:val="Nvel3-R"/>
        <w:numPr>
          <w:ilvl w:val="2"/>
          <w:numId w:val="40"/>
        </w:numPr>
        <w:ind w:left="284" w:firstLine="0"/>
      </w:pPr>
      <w:r w:rsidRPr="00DC375A">
        <w:t>a contratada se vincula à sua proposta e às previsões contidas neste Edital;</w:t>
      </w:r>
    </w:p>
    <w:p w14:paraId="0089EFB2" w14:textId="77777777" w:rsidR="005702B7" w:rsidRPr="00DC375A" w:rsidRDefault="005702B7" w:rsidP="005702B7">
      <w:pPr>
        <w:pStyle w:val="Nvel3-R"/>
        <w:numPr>
          <w:ilvl w:val="2"/>
          <w:numId w:val="40"/>
        </w:numPr>
        <w:ind w:left="284" w:firstLine="0"/>
      </w:pPr>
      <w:r w:rsidRPr="00DC375A">
        <w:lastRenderedPageBreak/>
        <w:t xml:space="preserve">a contratada reconhece que as hipóteses de rescisão são aquelas previstas nos </w:t>
      </w:r>
      <w:r w:rsidRPr="00DC375A">
        <w:rPr>
          <w:rFonts w:eastAsia="Arial"/>
        </w:rPr>
        <w:t>artigos 137 e 138 da Lei nº 14.133, de 2021</w:t>
      </w:r>
      <w:r w:rsidRPr="00DC375A">
        <w:t xml:space="preserve"> e reconhece os direitos da Administração previstos nos </w:t>
      </w:r>
      <w:r w:rsidRPr="00DC375A">
        <w:rPr>
          <w:rFonts w:eastAsia="Arial"/>
        </w:rPr>
        <w:t>artigos 137 a 139 da mesma Lei</w:t>
      </w:r>
      <w:r w:rsidRPr="00DC375A">
        <w:t>.</w:t>
      </w:r>
    </w:p>
    <w:p w14:paraId="46BD2846" w14:textId="77777777" w:rsidR="005702B7" w:rsidRPr="00DC375A" w:rsidRDefault="005702B7" w:rsidP="005702B7">
      <w:pPr>
        <w:pStyle w:val="Nivel2"/>
        <w:rPr>
          <w:rFonts w:eastAsia="Arial"/>
          <w:color w:val="000000" w:themeColor="text1"/>
        </w:rPr>
      </w:pPr>
      <w:r w:rsidRPr="00DC375A">
        <w:rPr>
          <w:rFonts w:eastAsia="Arial"/>
          <w:color w:val="000000" w:themeColor="text1"/>
        </w:rPr>
        <w:t xml:space="preserve">Os prazos dos itens </w:t>
      </w:r>
      <w:r w:rsidRPr="00DC375A">
        <w:rPr>
          <w:rFonts w:eastAsia="Arial"/>
          <w:color w:val="000000" w:themeColor="text1"/>
        </w:rPr>
        <w:fldChar w:fldCharType="begin"/>
      </w:r>
      <w:r w:rsidRPr="00DC375A">
        <w:rPr>
          <w:rFonts w:eastAsia="Arial"/>
          <w:color w:val="000000" w:themeColor="text1"/>
        </w:rPr>
        <w:instrText xml:space="preserve"> REF _Ref167884937 \r \h  \* MERGEFORMAT </w:instrText>
      </w:r>
      <w:r w:rsidRPr="00DC375A">
        <w:rPr>
          <w:rFonts w:eastAsia="Arial"/>
          <w:color w:val="000000" w:themeColor="text1"/>
        </w:rPr>
      </w:r>
      <w:r w:rsidRPr="00DC375A">
        <w:rPr>
          <w:rFonts w:eastAsia="Arial"/>
          <w:color w:val="000000" w:themeColor="text1"/>
        </w:rPr>
        <w:fldChar w:fldCharType="separate"/>
      </w:r>
      <w:r>
        <w:rPr>
          <w:rFonts w:eastAsia="Arial"/>
          <w:color w:val="000000" w:themeColor="text1"/>
        </w:rPr>
        <w:t>10.2</w:t>
      </w:r>
      <w:r w:rsidRPr="00DC375A">
        <w:rPr>
          <w:rFonts w:eastAsia="Arial"/>
          <w:color w:val="000000" w:themeColor="text1"/>
        </w:rPr>
        <w:fldChar w:fldCharType="end"/>
      </w:r>
      <w:r w:rsidRPr="00DC375A">
        <w:rPr>
          <w:rFonts w:eastAsia="Arial"/>
          <w:color w:val="000000" w:themeColor="text1"/>
        </w:rPr>
        <w:t xml:space="preserve"> e </w:t>
      </w:r>
      <w:r w:rsidRPr="00DC375A">
        <w:rPr>
          <w:rFonts w:eastAsia="Arial"/>
          <w:color w:val="000000" w:themeColor="text1"/>
        </w:rPr>
        <w:fldChar w:fldCharType="begin"/>
      </w:r>
      <w:r w:rsidRPr="00DC375A">
        <w:rPr>
          <w:rFonts w:eastAsia="Arial"/>
          <w:color w:val="000000" w:themeColor="text1"/>
        </w:rPr>
        <w:instrText xml:space="preserve"> REF _Ref167884958 \r \h  \* MERGEFORMAT </w:instrText>
      </w:r>
      <w:r w:rsidRPr="00DC375A">
        <w:rPr>
          <w:rFonts w:eastAsia="Arial"/>
          <w:color w:val="000000" w:themeColor="text1"/>
        </w:rPr>
      </w:r>
      <w:r w:rsidRPr="00DC375A">
        <w:rPr>
          <w:rFonts w:eastAsia="Arial"/>
          <w:color w:val="000000" w:themeColor="text1"/>
        </w:rPr>
        <w:fldChar w:fldCharType="separate"/>
      </w:r>
      <w:r>
        <w:rPr>
          <w:rFonts w:eastAsia="Arial"/>
          <w:color w:val="000000" w:themeColor="text1"/>
        </w:rPr>
        <w:t>10.3</w:t>
      </w:r>
      <w:r w:rsidRPr="00DC375A">
        <w:rPr>
          <w:rFonts w:eastAsia="Arial"/>
          <w:color w:val="000000" w:themeColor="text1"/>
        </w:rPr>
        <w:fldChar w:fldCharType="end"/>
      </w:r>
      <w:r w:rsidRPr="00DC375A">
        <w:rPr>
          <w:rFonts w:eastAsia="Arial"/>
          <w:color w:val="000000" w:themeColor="text1"/>
        </w:rPr>
        <w:t xml:space="preserve"> poderão ser prorrogados, por igual período, por solicitação justificada do adjudicatário e aceita pela Administração.</w:t>
      </w:r>
    </w:p>
    <w:p w14:paraId="61BEF080" w14:textId="77777777" w:rsidR="005702B7" w:rsidRPr="00DC375A" w:rsidRDefault="005702B7" w:rsidP="005702B7">
      <w:pPr>
        <w:pStyle w:val="Nivel2"/>
        <w:rPr>
          <w:rFonts w:eastAsia="Arial"/>
          <w:color w:val="000000" w:themeColor="text1"/>
        </w:rPr>
      </w:pPr>
      <w:r w:rsidRPr="00DC375A">
        <w:rPr>
          <w:rFonts w:eastAsia="Arial"/>
          <w:color w:val="000000" w:themeColor="text1"/>
        </w:rPr>
        <w:t xml:space="preserve">O prazo de vigência da contratação é o estabelecido no </w:t>
      </w:r>
      <w:r w:rsidRPr="00DC375A">
        <w:t>Termo de Referência</w:t>
      </w:r>
      <w:r w:rsidRPr="00DC375A">
        <w:rPr>
          <w:rFonts w:eastAsia="Arial"/>
          <w:color w:val="000000" w:themeColor="text1"/>
        </w:rPr>
        <w:t>.</w:t>
      </w:r>
    </w:p>
    <w:p w14:paraId="751D5974" w14:textId="77777777" w:rsidR="005702B7" w:rsidRPr="00DC375A" w:rsidRDefault="005702B7" w:rsidP="005702B7">
      <w:pPr>
        <w:pStyle w:val="Nivel2"/>
        <w:rPr>
          <w:rFonts w:eastAsia="Arial"/>
          <w:color w:val="000000" w:themeColor="text1"/>
        </w:rPr>
      </w:pPr>
      <w:r w:rsidRPr="00DC375A">
        <w:rPr>
          <w:rFonts w:eastAsia="Arial"/>
          <w:color w:val="000000" w:themeColor="text1"/>
        </w:rPr>
        <w:t>Na assinatura do contrato ou instrumento equivalente será exigido o Cadastro Informativo de Créditos não Quitados do Setor Público Federal – Cadin e a comprovação das condições de habilitação e contratação consignadas neste Edital, que deverão ser mantidas pelo fornecedor durante a vigência do contrato.</w:t>
      </w:r>
    </w:p>
    <w:p w14:paraId="01FDBA1F" w14:textId="77777777" w:rsidR="005702B7" w:rsidRDefault="005702B7" w:rsidP="005702B7">
      <w:pPr>
        <w:pStyle w:val="Nivel3"/>
        <w:numPr>
          <w:ilvl w:val="2"/>
          <w:numId w:val="40"/>
        </w:numPr>
        <w:ind w:left="284" w:firstLine="0"/>
      </w:pPr>
      <w:r w:rsidRPr="00DC375A">
        <w:t xml:space="preserve">A existência de registro no </w:t>
      </w:r>
      <w:commentRangeStart w:id="68"/>
      <w:r w:rsidRPr="00DC375A">
        <w:t xml:space="preserve">Cadin </w:t>
      </w:r>
      <w:commentRangeEnd w:id="68"/>
      <w:r w:rsidRPr="00DC375A">
        <w:rPr>
          <w:rStyle w:val="Refdecomentrio"/>
          <w:sz w:val="22"/>
          <w:szCs w:val="20"/>
        </w:rPr>
        <w:commentReference w:id="68"/>
      </w:r>
      <w:r w:rsidRPr="00DC375A">
        <w:t>constitui fator impeditivo para a contratação.</w:t>
      </w:r>
    </w:p>
    <w:p w14:paraId="7DD9D7DA" w14:textId="77777777" w:rsidR="005702B7" w:rsidRDefault="005702B7" w:rsidP="005702B7">
      <w:pPr>
        <w:pStyle w:val="Nvel2-Red"/>
      </w:pPr>
      <w:r w:rsidRPr="00EA164E">
        <w:rPr>
          <w:highlight w:val="yellow"/>
        </w:rPr>
        <w:t>Na contratação de serviços com dedicação exclusiva de mão-de-obra, será exigida da empresa, como condição para assinatura do contrato, a comprovação de capital social integralizado compatível com o número de empregados, na forma do art. 4º-B da Lei nº 6.019/1974</w:t>
      </w:r>
      <w:r>
        <w:t>.</w:t>
      </w:r>
      <w:commentRangeStart w:id="69"/>
      <w:r>
        <w:t xml:space="preserve"> </w:t>
      </w:r>
      <w:commentRangeEnd w:id="69"/>
      <w:r>
        <w:rPr>
          <w:rStyle w:val="Refdecomentrio"/>
          <w:sz w:val="22"/>
          <w:szCs w:val="20"/>
        </w:rPr>
        <w:commentReference w:id="69"/>
      </w:r>
    </w:p>
    <w:p w14:paraId="293AC6ED" w14:textId="77777777" w:rsidR="005702B7" w:rsidRPr="00DC375A" w:rsidRDefault="005702B7" w:rsidP="005702B7">
      <w:pPr>
        <w:pStyle w:val="Nivel2"/>
        <w:rPr>
          <w:i/>
          <w:iCs/>
          <w:color w:val="FF0000"/>
          <w:highlight w:val="yellow"/>
        </w:rPr>
      </w:pPr>
      <w:bookmarkStart w:id="70" w:name="_Hlk190256148"/>
      <w:commentRangeStart w:id="71"/>
      <w:r w:rsidRPr="00DC375A">
        <w:rPr>
          <w:i/>
          <w:iCs/>
          <w:color w:val="FF0000"/>
        </w:rPr>
        <w:t xml:space="preserve">Nas contratações de obras, serviços e fornecimentos de grande vulto, </w:t>
      </w:r>
      <w:r w:rsidRPr="00F74EF0">
        <w:rPr>
          <w:i/>
          <w:iCs/>
          <w:color w:val="FF0000"/>
        </w:rPr>
        <w:t xml:space="preserve">o </w:t>
      </w:r>
      <w:r w:rsidRPr="00DC375A">
        <w:rPr>
          <w:i/>
          <w:iCs/>
          <w:color w:val="FF0000"/>
        </w:rPr>
        <w:t>licitante vencedor</w:t>
      </w:r>
      <w:r w:rsidRPr="00F74EF0">
        <w:rPr>
          <w:i/>
          <w:iCs/>
          <w:color w:val="FF0000"/>
        </w:rPr>
        <w:t xml:space="preserve"> deverá apresentar programa de integridade</w:t>
      </w:r>
      <w:r w:rsidRPr="00DC375A">
        <w:rPr>
          <w:i/>
          <w:iCs/>
          <w:color w:val="FF0000"/>
        </w:rPr>
        <w:t>, no prazo de 6 (seis) meses, contado da celebração do contrato, conforme</w:t>
      </w:r>
      <w:r w:rsidRPr="00F74EF0">
        <w:rPr>
          <w:i/>
          <w:iCs/>
          <w:color w:val="FF0000"/>
        </w:rPr>
        <w:t xml:space="preserve"> Decreto nº 12.304, de 9 de dezembro de 2024.</w:t>
      </w:r>
      <w:commentRangeEnd w:id="71"/>
      <w:r w:rsidRPr="00DC375A">
        <w:rPr>
          <w:rStyle w:val="Refdecomentrio"/>
          <w:i/>
          <w:iCs/>
          <w:color w:val="FF0000"/>
          <w:sz w:val="22"/>
          <w:szCs w:val="20"/>
          <w:highlight w:val="yellow"/>
        </w:rPr>
        <w:commentReference w:id="71"/>
      </w:r>
    </w:p>
    <w:p w14:paraId="4EEE3EE6" w14:textId="77777777" w:rsidR="005702B7" w:rsidRPr="00C8673C" w:rsidRDefault="005702B7" w:rsidP="005702B7">
      <w:pPr>
        <w:pStyle w:val="Nivel01"/>
        <w:rPr>
          <w:highlight w:val="cyan"/>
        </w:rPr>
      </w:pPr>
      <w:bookmarkStart w:id="72" w:name="_Toc205891407"/>
      <w:bookmarkEnd w:id="70"/>
      <w:commentRangeStart w:id="73"/>
      <w:r w:rsidRPr="00C8673C">
        <w:rPr>
          <w:highlight w:val="cyan"/>
        </w:rPr>
        <w:t>DA ATA DE REGISTRO DE PREÇOS </w:t>
      </w:r>
      <w:bookmarkEnd w:id="72"/>
      <w:commentRangeEnd w:id="73"/>
      <w:r w:rsidRPr="00C8673C">
        <w:rPr>
          <w:rStyle w:val="Refdecomentrio"/>
          <w:sz w:val="24"/>
          <w:szCs w:val="20"/>
          <w:highlight w:val="cyan"/>
        </w:rPr>
        <w:commentReference w:id="73"/>
      </w:r>
      <w:r w:rsidRPr="00C8673C">
        <w:rPr>
          <w:rStyle w:val="eop"/>
          <w:highlight w:val="cyan"/>
        </w:rPr>
        <w:t> </w:t>
      </w:r>
    </w:p>
    <w:p w14:paraId="24EFDE5D" w14:textId="77777777" w:rsidR="005702B7" w:rsidRPr="00C8673C" w:rsidRDefault="005702B7" w:rsidP="005702B7">
      <w:pPr>
        <w:pStyle w:val="Nivel2"/>
        <w:rPr>
          <w:highlight w:val="cyan"/>
        </w:rPr>
      </w:pPr>
      <w:r w:rsidRPr="00C8673C">
        <w:rPr>
          <w:highlight w:val="cyan"/>
        </w:rPr>
        <w:t xml:space="preserve">Homologado o resultado da licitação, o licitante mais bem classificado terá o prazo de ......... (........) dias, </w:t>
      </w:r>
      <w:r w:rsidRPr="00963A8B">
        <w:rPr>
          <w:highlight w:val="cyan"/>
        </w:rPr>
        <w:t>contados</w:t>
      </w:r>
      <w:r w:rsidRPr="00C8673C">
        <w:rPr>
          <w:highlight w:val="cyan"/>
        </w:rPr>
        <w:t xml:space="preserve"> a partir da data de sua convocação, para assinar a Ata de Registro de Preços, cujo prazo de validade encontra-se nela fixado, sob pena de decadência do direito à contratação, sem prejuízo das sanções previstas na Lei nº 14.133, de 2021.  </w:t>
      </w:r>
    </w:p>
    <w:p w14:paraId="21326357" w14:textId="77777777" w:rsidR="005702B7" w:rsidRPr="00C8673C" w:rsidRDefault="005702B7" w:rsidP="005702B7">
      <w:pPr>
        <w:pStyle w:val="Nivel2"/>
        <w:rPr>
          <w:highlight w:val="cyan"/>
        </w:rPr>
      </w:pPr>
      <w:r w:rsidRPr="00C8673C">
        <w:rPr>
          <w:highlight w:val="cyan"/>
        </w:rPr>
        <w:t xml:space="preserve">O </w:t>
      </w:r>
      <w:r w:rsidRPr="00963A8B">
        <w:rPr>
          <w:highlight w:val="cyan"/>
        </w:rPr>
        <w:t>prazo</w:t>
      </w:r>
      <w:r w:rsidRPr="00C8673C">
        <w:rPr>
          <w:highlight w:val="cyan"/>
        </w:rPr>
        <w:t xml:space="preserve"> de convocação poderá ser prorrogado uma vez, por igual período, mediante solicitação do licitante mais bem classificado ou do fornecedor convocado, desde que: </w:t>
      </w:r>
    </w:p>
    <w:p w14:paraId="2519B402" w14:textId="77777777" w:rsidR="005702B7" w:rsidRPr="00C8673C" w:rsidRDefault="005702B7" w:rsidP="005702B7">
      <w:pPr>
        <w:pStyle w:val="Nivel3"/>
        <w:rPr>
          <w:highlight w:val="cyan"/>
        </w:rPr>
      </w:pPr>
      <w:r w:rsidRPr="00C8673C">
        <w:rPr>
          <w:highlight w:val="cyan"/>
        </w:rPr>
        <w:t>a solicitação seja devidamente justificada e apresentada dentro do prazo; e </w:t>
      </w:r>
    </w:p>
    <w:p w14:paraId="661B7B6E" w14:textId="77777777" w:rsidR="005702B7" w:rsidRPr="00C8673C" w:rsidRDefault="005702B7" w:rsidP="005702B7">
      <w:pPr>
        <w:pStyle w:val="Nivel3"/>
        <w:rPr>
          <w:highlight w:val="cyan"/>
        </w:rPr>
      </w:pPr>
      <w:r w:rsidRPr="00C8673C">
        <w:rPr>
          <w:highlight w:val="cyan"/>
        </w:rPr>
        <w:t>a justificativa apresentada seja aceita pela Administração. </w:t>
      </w:r>
    </w:p>
    <w:p w14:paraId="475B0879" w14:textId="77777777" w:rsidR="005702B7" w:rsidRPr="00C8673C" w:rsidRDefault="005702B7" w:rsidP="005702B7">
      <w:pPr>
        <w:pStyle w:val="Nivel2"/>
        <w:rPr>
          <w:highlight w:val="cyan"/>
        </w:rPr>
      </w:pPr>
      <w:r w:rsidRPr="00C8673C">
        <w:rPr>
          <w:highlight w:val="cyan"/>
        </w:rPr>
        <w:t>A ata de registro de preços será assinada por meio de assinatura digital e disponibilizada no sistema de registro de preços. </w:t>
      </w:r>
    </w:p>
    <w:p w14:paraId="0A60D7D0" w14:textId="77777777" w:rsidR="005702B7" w:rsidRPr="00C8673C" w:rsidRDefault="005702B7" w:rsidP="005702B7">
      <w:pPr>
        <w:pStyle w:val="Nivel2"/>
        <w:rPr>
          <w:highlight w:val="cyan"/>
        </w:rPr>
      </w:pPr>
      <w:r w:rsidRPr="00C8673C">
        <w:rPr>
          <w:highlight w:val="cyan"/>
        </w:rPr>
        <w:t xml:space="preserve">Serão formalizadas tantas Atas de Registro de Preços quantas forem necessárias para o registro de todos os itens </w:t>
      </w:r>
      <w:r w:rsidRPr="00AC7175">
        <w:rPr>
          <w:highlight w:val="cyan"/>
        </w:rPr>
        <w:t>constantes</w:t>
      </w:r>
      <w:r w:rsidRPr="00C8673C">
        <w:rPr>
          <w:highlight w:val="cyan"/>
        </w:rPr>
        <w:t xml:space="preserve"> no Termo de Referência, com a indicação do licitante vencedor, a descrição do(s) item(ns), as respectivas quantidades, preços registrados e demais condições. </w:t>
      </w:r>
    </w:p>
    <w:p w14:paraId="4043EF79" w14:textId="77777777" w:rsidR="005702B7" w:rsidRPr="00C8673C" w:rsidRDefault="005702B7" w:rsidP="005702B7">
      <w:pPr>
        <w:pStyle w:val="Nivel2"/>
        <w:rPr>
          <w:highlight w:val="cyan"/>
        </w:rPr>
      </w:pPr>
      <w:r w:rsidRPr="00C8673C">
        <w:rPr>
          <w:highlight w:val="cyan"/>
        </w:rPr>
        <w:t xml:space="preserve">O preço </w:t>
      </w:r>
      <w:r w:rsidRPr="00AC7175">
        <w:rPr>
          <w:highlight w:val="cyan"/>
        </w:rPr>
        <w:t>registrado</w:t>
      </w:r>
      <w:r w:rsidRPr="00C8673C">
        <w:rPr>
          <w:highlight w:val="cyan"/>
        </w:rPr>
        <w:t>, com a indicação dos fornecedores, será divulgado no PNCP e disponibilizado durante a vigência da ata de registro de preços. </w:t>
      </w:r>
    </w:p>
    <w:p w14:paraId="0946D58B" w14:textId="77777777" w:rsidR="005702B7" w:rsidRPr="00C8673C" w:rsidRDefault="005702B7" w:rsidP="005702B7">
      <w:pPr>
        <w:pStyle w:val="Nivel2"/>
        <w:rPr>
          <w:highlight w:val="cyan"/>
        </w:rPr>
      </w:pPr>
      <w:r w:rsidRPr="00C8673C">
        <w:rPr>
          <w:highlight w:val="cyan"/>
        </w:rPr>
        <w:lastRenderedPageBreak/>
        <w:t>A existência de preços registrados implicará compromisso de fornecimento nas condições estabelecidas, mas não obrigará a Administração a contratar, facultada a realização de licitação específica para a aquisição pretendida, desde que devidamente justificada. </w:t>
      </w:r>
    </w:p>
    <w:p w14:paraId="7D7AEE23" w14:textId="77777777" w:rsidR="005702B7" w:rsidRDefault="005702B7" w:rsidP="005702B7">
      <w:pPr>
        <w:pStyle w:val="Nivel2"/>
        <w:rPr>
          <w:highlight w:val="cyan"/>
        </w:rPr>
      </w:pPr>
      <w:r w:rsidRPr="00C8673C">
        <w:rPr>
          <w:highlight w:val="cyan"/>
        </w:rPr>
        <w:t xml:space="preserve">Na hipótese de o convocado não assinar a ata de registro de preços no prazo e nas condições estabelecidas, fica facultado à </w:t>
      </w:r>
      <w:r w:rsidRPr="00AC7175">
        <w:rPr>
          <w:highlight w:val="cyan"/>
        </w:rPr>
        <w:t>Administração</w:t>
      </w:r>
      <w:r w:rsidRPr="00C8673C">
        <w:rPr>
          <w:highlight w:val="cyan"/>
        </w:rPr>
        <w:t xml:space="preserve"> convocar os licitantes remanescentes do cadastro de reserva, na ordem de classificação, para fazê-lo em igual prazo e nas condições propostas pelo primeiro classificado. </w:t>
      </w:r>
    </w:p>
    <w:p w14:paraId="700EC134" w14:textId="77777777" w:rsidR="005702B7" w:rsidRDefault="005702B7" w:rsidP="005702B7">
      <w:pPr>
        <w:pStyle w:val="Nivel2"/>
        <w:rPr>
          <w:highlight w:val="yellow"/>
        </w:rPr>
      </w:pPr>
      <w:commentRangeStart w:id="74"/>
      <w:r w:rsidRPr="00DC375A">
        <w:rPr>
          <w:highlight w:val="yellow"/>
        </w:rPr>
        <w:t>O prazo de vigência da ata de registro de preços será de 1 (um) ano e poderá ser prorrogado, por igual período, desde que comprovado o preço vantajoso.</w:t>
      </w:r>
    </w:p>
    <w:p w14:paraId="0116D7EA" w14:textId="77777777" w:rsidR="005702B7" w:rsidRPr="00294ECE" w:rsidRDefault="005702B7" w:rsidP="005702B7">
      <w:pPr>
        <w:pStyle w:val="Nivel2"/>
        <w:rPr>
          <w:highlight w:val="yellow"/>
        </w:rPr>
      </w:pPr>
      <w:r w:rsidRPr="00294ECE">
        <w:rPr>
          <w:highlight w:val="yellow"/>
        </w:rPr>
        <w:t xml:space="preserve">Em caso de prorrogação da ata, </w:t>
      </w:r>
      <w:r w:rsidRPr="00294ECE">
        <w:rPr>
          <w:b/>
          <w:bCs/>
          <w:i/>
          <w:iCs/>
          <w:color w:val="FF0000"/>
          <w:highlight w:val="yellow"/>
        </w:rPr>
        <w:t>[poderá] OU [não poderá]</w:t>
      </w:r>
      <w:r w:rsidRPr="00294ECE">
        <w:rPr>
          <w:highlight w:val="yellow"/>
        </w:rPr>
        <w:t xml:space="preserve"> ser renovado o quantitativo originalmente registrado.</w:t>
      </w:r>
      <w:commentRangeEnd w:id="74"/>
      <w:r w:rsidRPr="00294ECE">
        <w:rPr>
          <w:rStyle w:val="Refdecomentrio"/>
          <w:sz w:val="22"/>
          <w:szCs w:val="20"/>
          <w:highlight w:val="yellow"/>
        </w:rPr>
        <w:commentReference w:id="74"/>
      </w:r>
    </w:p>
    <w:p w14:paraId="6465CE66" w14:textId="0E3C3995" w:rsidR="005702B7" w:rsidRPr="00AC7175" w:rsidRDefault="005702B7" w:rsidP="005702B7">
      <w:pPr>
        <w:pStyle w:val="Nivel01"/>
        <w:rPr>
          <w:highlight w:val="cyan"/>
        </w:rPr>
      </w:pPr>
      <w:bookmarkStart w:id="75" w:name="_Toc205891408"/>
      <w:r w:rsidRPr="00AC7175">
        <w:rPr>
          <w:highlight w:val="cyan"/>
        </w:rPr>
        <w:t>DA FORMAÇÃO DO CADASTRO DE RESERVA</w:t>
      </w:r>
      <w:bookmarkEnd w:id="75"/>
    </w:p>
    <w:p w14:paraId="30AC0735" w14:textId="77777777" w:rsidR="005702B7" w:rsidRPr="00C8673C" w:rsidRDefault="005702B7" w:rsidP="005702B7">
      <w:pPr>
        <w:pStyle w:val="Nivel2"/>
        <w:rPr>
          <w:highlight w:val="cyan"/>
        </w:rPr>
      </w:pPr>
      <w:r w:rsidRPr="00C8673C">
        <w:rPr>
          <w:highlight w:val="cyan"/>
        </w:rPr>
        <w:t xml:space="preserve">Após a </w:t>
      </w:r>
      <w:r w:rsidRPr="007E1121">
        <w:rPr>
          <w:highlight w:val="cyan"/>
        </w:rPr>
        <w:t>homologação</w:t>
      </w:r>
      <w:r w:rsidRPr="00C8673C">
        <w:rPr>
          <w:highlight w:val="cyan"/>
        </w:rPr>
        <w:t xml:space="preserve"> da licitação, será incluído na ata, na forma de anexo, o registro: </w:t>
      </w:r>
    </w:p>
    <w:p w14:paraId="529D4DA0" w14:textId="77777777" w:rsidR="005702B7" w:rsidRPr="00DC375A" w:rsidRDefault="005702B7" w:rsidP="005702B7">
      <w:pPr>
        <w:pStyle w:val="Nivel3"/>
        <w:rPr>
          <w:highlight w:val="cyan"/>
        </w:rPr>
      </w:pPr>
      <w:r w:rsidRPr="00DC375A">
        <w:rPr>
          <w:highlight w:val="cyan"/>
        </w:rPr>
        <w:t xml:space="preserve">dos licitantes </w:t>
      </w:r>
      <w:bookmarkStart w:id="76" w:name="_Hlk132991372"/>
      <w:r w:rsidRPr="00DC375A">
        <w:rPr>
          <w:highlight w:val="cyan"/>
        </w:rPr>
        <w:t xml:space="preserve">que </w:t>
      </w:r>
      <w:bookmarkStart w:id="77" w:name="_Hlk132989696"/>
      <w:r w:rsidRPr="00DC375A">
        <w:rPr>
          <w:highlight w:val="cyan"/>
        </w:rPr>
        <w:t>aceitarem cotar o objeto com preço igual ao do adjudicatári</w:t>
      </w:r>
      <w:bookmarkEnd w:id="76"/>
      <w:r w:rsidRPr="00DC375A">
        <w:rPr>
          <w:highlight w:val="cyan"/>
        </w:rPr>
        <w:t>o</w:t>
      </w:r>
      <w:bookmarkEnd w:id="77"/>
      <w:r w:rsidRPr="00DC375A">
        <w:rPr>
          <w:highlight w:val="cyan"/>
        </w:rPr>
        <w:t xml:space="preserve">, observada a classificação na licitação e excluído o percentual referente à margem de preferência, quando o objeto não atender aos requisitos previstos no art. 26 da Lei nº 14.133, de 2021; e </w:t>
      </w:r>
    </w:p>
    <w:p w14:paraId="77B7D700" w14:textId="77777777" w:rsidR="005702B7" w:rsidRPr="00C8673C" w:rsidRDefault="005702B7" w:rsidP="005702B7">
      <w:pPr>
        <w:pStyle w:val="Nivel3"/>
        <w:rPr>
          <w:highlight w:val="cyan"/>
        </w:rPr>
      </w:pPr>
      <w:r w:rsidRPr="00C8673C">
        <w:rPr>
          <w:highlight w:val="cyan"/>
        </w:rPr>
        <w:t xml:space="preserve">dos licitantes </w:t>
      </w:r>
      <w:r w:rsidRPr="007E1121">
        <w:rPr>
          <w:highlight w:val="cyan"/>
        </w:rPr>
        <w:t>que</w:t>
      </w:r>
      <w:r w:rsidRPr="00C8673C">
        <w:rPr>
          <w:highlight w:val="cyan"/>
        </w:rPr>
        <w:t xml:space="preserve"> mantiverem sua proposta original. </w:t>
      </w:r>
    </w:p>
    <w:p w14:paraId="62C02012" w14:textId="77777777" w:rsidR="005702B7" w:rsidRPr="00C8673C" w:rsidRDefault="005702B7" w:rsidP="005702B7">
      <w:pPr>
        <w:pStyle w:val="Nivel2"/>
        <w:rPr>
          <w:highlight w:val="cyan"/>
        </w:rPr>
      </w:pPr>
      <w:r w:rsidRPr="00C8673C">
        <w:rPr>
          <w:highlight w:val="cyan"/>
        </w:rPr>
        <w:t xml:space="preserve">Será </w:t>
      </w:r>
      <w:r w:rsidRPr="007E1121">
        <w:rPr>
          <w:highlight w:val="cyan"/>
        </w:rPr>
        <w:t>respeitada</w:t>
      </w:r>
      <w:r w:rsidRPr="00C8673C">
        <w:rPr>
          <w:highlight w:val="cyan"/>
        </w:rPr>
        <w:t>, nas contratações, a ordem de classificação dos licitantes ou fornecedores registrados na ata. </w:t>
      </w:r>
    </w:p>
    <w:p w14:paraId="7F9B4327" w14:textId="77777777" w:rsidR="005702B7" w:rsidRPr="00C8673C" w:rsidRDefault="005702B7" w:rsidP="005702B7">
      <w:pPr>
        <w:pStyle w:val="Nivel3"/>
        <w:rPr>
          <w:highlight w:val="cyan"/>
        </w:rPr>
      </w:pPr>
      <w:r w:rsidRPr="00C8673C">
        <w:rPr>
          <w:highlight w:val="cyan"/>
        </w:rPr>
        <w:t>A apresentação de novas propostas na forma deste item não prejudicará o resultado do certame em relação ao licitante mais bem classificado. </w:t>
      </w:r>
    </w:p>
    <w:p w14:paraId="026C2F99" w14:textId="77777777" w:rsidR="005702B7" w:rsidRPr="00C8673C" w:rsidRDefault="005702B7" w:rsidP="005702B7">
      <w:pPr>
        <w:pStyle w:val="Nivel3"/>
        <w:rPr>
          <w:highlight w:val="cyan"/>
        </w:rPr>
      </w:pPr>
      <w:r w:rsidRPr="00C8673C">
        <w:rPr>
          <w:highlight w:val="cyan"/>
        </w:rPr>
        <w:t>Para fins da ordem de classificação, os licitantes ou fornecedores que aceitarem cotar o objeto com preço igual ao do adjudicatário antecederão aqueles que mantiverem sua proposta original. </w:t>
      </w:r>
    </w:p>
    <w:p w14:paraId="0B6AC0F3" w14:textId="77777777" w:rsidR="005702B7" w:rsidRPr="00C8673C" w:rsidRDefault="005702B7" w:rsidP="005702B7">
      <w:pPr>
        <w:pStyle w:val="Nivel2"/>
        <w:rPr>
          <w:highlight w:val="cyan"/>
        </w:rPr>
      </w:pPr>
      <w:r w:rsidRPr="00C8673C">
        <w:rPr>
          <w:highlight w:val="cyan"/>
        </w:rPr>
        <w:t xml:space="preserve"> A </w:t>
      </w:r>
      <w:r w:rsidRPr="007E1121">
        <w:rPr>
          <w:highlight w:val="cyan"/>
        </w:rPr>
        <w:t>habilitação</w:t>
      </w:r>
      <w:r w:rsidRPr="00C8673C">
        <w:rPr>
          <w:highlight w:val="cyan"/>
        </w:rPr>
        <w:t xml:space="preserve"> dos licitantes que comporão o cadastro de reserva será efetuada quando houver necessidade de contratação dos licitantes remanescentes, nas seguintes hipóteses: </w:t>
      </w:r>
    </w:p>
    <w:p w14:paraId="1978DEE2" w14:textId="77777777" w:rsidR="005702B7" w:rsidRPr="00C8673C" w:rsidRDefault="005702B7" w:rsidP="005702B7">
      <w:pPr>
        <w:pStyle w:val="Nivel3"/>
        <w:rPr>
          <w:highlight w:val="cyan"/>
        </w:rPr>
      </w:pPr>
      <w:r w:rsidRPr="00C8673C">
        <w:rPr>
          <w:highlight w:val="cyan"/>
        </w:rPr>
        <w:t xml:space="preserve">quando o </w:t>
      </w:r>
      <w:r w:rsidRPr="007E1121">
        <w:rPr>
          <w:highlight w:val="cyan"/>
        </w:rPr>
        <w:t>licitante</w:t>
      </w:r>
      <w:r w:rsidRPr="00C8673C">
        <w:rPr>
          <w:highlight w:val="cyan"/>
        </w:rPr>
        <w:t xml:space="preserve"> vencedor não assinar a ata de registro de preços no prazo e nas condições estabelecidos no edital; ou </w:t>
      </w:r>
    </w:p>
    <w:p w14:paraId="4D0B3BD7" w14:textId="77777777" w:rsidR="005702B7" w:rsidRPr="007E1121" w:rsidRDefault="005702B7" w:rsidP="005702B7">
      <w:pPr>
        <w:pStyle w:val="Nivel3"/>
        <w:rPr>
          <w:highlight w:val="cyan"/>
        </w:rPr>
      </w:pPr>
      <w:r w:rsidRPr="00C8673C">
        <w:rPr>
          <w:highlight w:val="cyan"/>
        </w:rPr>
        <w:t>quando houver o cancelamento do registro do fornecedor ou do registro de preços, nas hipóteses previstas nos art. 28 e art. 29 do Decreto nº 11.462/23.</w:t>
      </w:r>
      <w:commentRangeStart w:id="78"/>
    </w:p>
    <w:p w14:paraId="43037717" w14:textId="77777777" w:rsidR="005702B7" w:rsidRPr="00C8673C" w:rsidRDefault="005702B7" w:rsidP="005702B7">
      <w:pPr>
        <w:pStyle w:val="Nivel2"/>
        <w:rPr>
          <w:highlight w:val="cyan"/>
        </w:rPr>
      </w:pPr>
      <w:r w:rsidRPr="00C8673C">
        <w:rPr>
          <w:highlight w:val="cyan"/>
        </w:rPr>
        <w:t xml:space="preserve">Na </w:t>
      </w:r>
      <w:r w:rsidRPr="007E1121">
        <w:rPr>
          <w:highlight w:val="cyan"/>
        </w:rPr>
        <w:t>hipótese</w:t>
      </w:r>
      <w:r w:rsidRPr="00C8673C">
        <w:rPr>
          <w:highlight w:val="cyan"/>
        </w:rPr>
        <w:t xml:space="preserve"> de nenhum dos licitantes que aceitaram cotar o objeto com preço igual ao do adjudicatário concordar com a contratação nos termos em igual prazo e nas condições propostas pelo primeiro classificado, a Administração, observados o valor estimado e a sua eventual atualização na forma prevista no edital, poderá: </w:t>
      </w:r>
      <w:commentRangeEnd w:id="78"/>
      <w:r w:rsidRPr="00C8673C">
        <w:rPr>
          <w:rStyle w:val="Refdecomentrio"/>
          <w:sz w:val="22"/>
          <w:szCs w:val="20"/>
          <w:highlight w:val="cyan"/>
        </w:rPr>
        <w:commentReference w:id="78"/>
      </w:r>
    </w:p>
    <w:p w14:paraId="76FC968D" w14:textId="17CC13A1" w:rsidR="005702B7" w:rsidRPr="00C8673C" w:rsidRDefault="005702B7" w:rsidP="005702B7">
      <w:pPr>
        <w:pStyle w:val="Nivel3"/>
        <w:rPr>
          <w:highlight w:val="cyan"/>
        </w:rPr>
      </w:pPr>
      <w:r w:rsidRPr="00C8673C">
        <w:rPr>
          <w:highlight w:val="cyan"/>
        </w:rPr>
        <w:t xml:space="preserve">convocar os </w:t>
      </w:r>
      <w:r w:rsidRPr="007E1121">
        <w:rPr>
          <w:highlight w:val="cyan"/>
        </w:rPr>
        <w:t>licitantes</w:t>
      </w:r>
      <w:r w:rsidRPr="00C8673C">
        <w:rPr>
          <w:highlight w:val="cyan"/>
        </w:rPr>
        <w:t xml:space="preserve"> que mantiveram sua proposta original para negociação, na ordem de classificação, com vistas à obtenção de preço melhor, mesmo que acima do preço do adjudicatário; ou </w:t>
      </w:r>
    </w:p>
    <w:p w14:paraId="5328A053" w14:textId="0B19C8D4" w:rsidR="005702B7" w:rsidRPr="00766384" w:rsidRDefault="005702B7" w:rsidP="005702B7">
      <w:pPr>
        <w:pStyle w:val="Nivel3"/>
      </w:pPr>
      <w:r w:rsidRPr="00C8673C">
        <w:rPr>
          <w:highlight w:val="cyan"/>
        </w:rPr>
        <w:lastRenderedPageBreak/>
        <w:t xml:space="preserve">adjudicar e firmar o contrato nas </w:t>
      </w:r>
      <w:r w:rsidRPr="007E1121">
        <w:rPr>
          <w:highlight w:val="cyan"/>
        </w:rPr>
        <w:t>condições</w:t>
      </w:r>
      <w:r w:rsidRPr="00C8673C">
        <w:rPr>
          <w:highlight w:val="cyan"/>
        </w:rPr>
        <w:t xml:space="preserve"> ofertadas pelos licitantes remanescentes, observada a ordem de classificação, quando frustrada a negociação de melhor condição.</w:t>
      </w:r>
      <w:r w:rsidRPr="001F23F3">
        <w:t> </w:t>
      </w:r>
    </w:p>
    <w:p w14:paraId="589B68CB" w14:textId="77777777" w:rsidR="005702B7" w:rsidRPr="006E1990" w:rsidRDefault="005702B7" w:rsidP="005702B7">
      <w:pPr>
        <w:pStyle w:val="Nivel01"/>
      </w:pPr>
      <w:bookmarkStart w:id="79" w:name="_Toc205891409"/>
      <w:r w:rsidRPr="006E1990">
        <w:t>DOS RECURSOS</w:t>
      </w:r>
      <w:bookmarkEnd w:id="79"/>
    </w:p>
    <w:p w14:paraId="5D100903" w14:textId="77777777" w:rsidR="005702B7" w:rsidRPr="006E1990" w:rsidRDefault="005702B7" w:rsidP="005702B7">
      <w:pPr>
        <w:pStyle w:val="Nivel2"/>
      </w:pPr>
      <w:r w:rsidRPr="006E1990">
        <w:t xml:space="preserve">A </w:t>
      </w:r>
      <w:r w:rsidRPr="007E1121">
        <w:t>interposição</w:t>
      </w:r>
      <w:r w:rsidRPr="006E1990">
        <w:t xml:space="preserve"> de recurso referente ao julgamento das propostas, à habilitação ou inabilitação de licitantes, à anulação ou revogação da licitação, observará o disposto no </w:t>
      </w:r>
      <w:r w:rsidRPr="00383AF3">
        <w:t>art. 165 da Lei nº 14.133, de 2021</w:t>
      </w:r>
      <w:r w:rsidRPr="006E1990">
        <w:t>.</w:t>
      </w:r>
    </w:p>
    <w:p w14:paraId="4B36AD0D" w14:textId="77777777" w:rsidR="005702B7" w:rsidRPr="006E1990" w:rsidRDefault="005702B7" w:rsidP="005702B7">
      <w:pPr>
        <w:pStyle w:val="Nivel2"/>
      </w:pPr>
      <w:r w:rsidRPr="006E1990">
        <w:t>O prazo recursal é de 3 (três) dias úteis, contados da data de intimação ou de lavratura da ata.</w:t>
      </w:r>
    </w:p>
    <w:p w14:paraId="0B99BA52" w14:textId="77777777" w:rsidR="005702B7" w:rsidRPr="006E1990" w:rsidRDefault="005702B7" w:rsidP="005702B7">
      <w:pPr>
        <w:pStyle w:val="Nivel2"/>
      </w:pPr>
      <w:r w:rsidRPr="006E1990">
        <w:t xml:space="preserve">Quando o </w:t>
      </w:r>
      <w:r w:rsidRPr="007E1121">
        <w:t>recurso</w:t>
      </w:r>
      <w:r w:rsidRPr="006E1990">
        <w:t xml:space="preserve"> apresentado impugnar o julgamento das propostas ou o ato de habilitação ou inabilitação do licitante:</w:t>
      </w:r>
    </w:p>
    <w:p w14:paraId="238D932A" w14:textId="77777777" w:rsidR="005702B7" w:rsidRDefault="005702B7" w:rsidP="005702B7">
      <w:pPr>
        <w:pStyle w:val="Nivel3"/>
      </w:pPr>
      <w:r w:rsidRPr="006E1990">
        <w:t>a intenção de recorrer deverá ser manifestada imediatamente, sob pena de preclusão;</w:t>
      </w:r>
    </w:p>
    <w:p w14:paraId="09536EA7" w14:textId="77777777" w:rsidR="005702B7" w:rsidRPr="00782A77" w:rsidRDefault="005702B7" w:rsidP="005702B7">
      <w:pPr>
        <w:pStyle w:val="Nivel3"/>
        <w:rPr>
          <w:highlight w:val="yellow"/>
        </w:rPr>
      </w:pPr>
      <w:r w:rsidRPr="00782A77">
        <w:rPr>
          <w:highlight w:val="yellow"/>
        </w:rPr>
        <w:t xml:space="preserve">o </w:t>
      </w:r>
      <w:r w:rsidRPr="007E1121">
        <w:rPr>
          <w:highlight w:val="yellow"/>
        </w:rPr>
        <w:t>prazo</w:t>
      </w:r>
      <w:r w:rsidRPr="00782A77">
        <w:rPr>
          <w:highlight w:val="yellow"/>
        </w:rPr>
        <w:t xml:space="preserve"> para a manifestação da intenção de recorrer não será inferior a 10 (dez) minutos.</w:t>
      </w:r>
    </w:p>
    <w:p w14:paraId="60C8BF94" w14:textId="77777777" w:rsidR="005702B7" w:rsidRPr="006E1990" w:rsidRDefault="005702B7" w:rsidP="005702B7">
      <w:pPr>
        <w:pStyle w:val="Nivel3"/>
      </w:pPr>
      <w:r w:rsidRPr="006E1990">
        <w:t xml:space="preserve">o prazo </w:t>
      </w:r>
      <w:r w:rsidRPr="007E1121">
        <w:t>para</w:t>
      </w:r>
      <w:r w:rsidRPr="006E1990">
        <w:t xml:space="preserve"> apresentação das razões recursais será iniciado na data de intimação ou de lavratura da ata de habilitação ou inabilitação;</w:t>
      </w:r>
    </w:p>
    <w:p w14:paraId="106A727A" w14:textId="77777777" w:rsidR="005702B7" w:rsidRPr="006E1990" w:rsidRDefault="005702B7" w:rsidP="005702B7">
      <w:pPr>
        <w:pStyle w:val="Nivel3"/>
      </w:pPr>
      <w:r w:rsidRPr="007E1121">
        <w:t>na</w:t>
      </w:r>
      <w:r w:rsidRPr="006E1990">
        <w:t xml:space="preserve"> hipótese de adoção da inversão de fases prevista no </w:t>
      </w:r>
      <w:r w:rsidRPr="00383AF3">
        <w:t>§ 1º do art. 17 da Lei nº 14.133, de 2021</w:t>
      </w:r>
      <w:r w:rsidRPr="006E1990">
        <w:t>, o prazo para apresentação das razões recursais será iniciado na data de intimação da ata de julgamento.</w:t>
      </w:r>
    </w:p>
    <w:p w14:paraId="5EB66066" w14:textId="77777777" w:rsidR="005702B7" w:rsidRPr="007E1121" w:rsidRDefault="005702B7" w:rsidP="005702B7">
      <w:pPr>
        <w:pStyle w:val="Nivel2"/>
      </w:pPr>
      <w:r w:rsidRPr="007E1121">
        <w:t>Os recursos deverão ser encaminhados em campo próprio do sistema.</w:t>
      </w:r>
    </w:p>
    <w:p w14:paraId="159D1E18" w14:textId="77777777" w:rsidR="005702B7" w:rsidRPr="007E1121" w:rsidRDefault="005702B7" w:rsidP="005702B7">
      <w:pPr>
        <w:pStyle w:val="Nivel2"/>
      </w:pPr>
      <w:r w:rsidRPr="007E1121">
        <w:t>O recurso será dirigido à autoridade que tiver editado o ato ou proferido a decisão recorrida, a qual poderá reconsiderar sua decisão no prazo de 3 (três) dias úteis, ou, nesse mesmo prazo, encaminhar recurso para a autoridade superior, a qual deverá proferir sua decisão no prazo de 10 (dez) dias úteis, contado do recebimento dos autos.</w:t>
      </w:r>
    </w:p>
    <w:p w14:paraId="47984DEB" w14:textId="77777777" w:rsidR="005702B7" w:rsidRPr="007E1121" w:rsidRDefault="005702B7" w:rsidP="005702B7">
      <w:pPr>
        <w:pStyle w:val="Nivel2"/>
      </w:pPr>
      <w:r w:rsidRPr="007E1121">
        <w:t xml:space="preserve">Os recursos interpostos fora do prazo não serão conhecidos. </w:t>
      </w:r>
    </w:p>
    <w:p w14:paraId="38F209FC" w14:textId="77777777" w:rsidR="005702B7" w:rsidRPr="007E1121" w:rsidRDefault="005702B7" w:rsidP="005702B7">
      <w:pPr>
        <w:pStyle w:val="Nivel2"/>
      </w:pPr>
      <w:r w:rsidRPr="007E1121">
        <w:t>O prazo para apresentação de contrarrazões ao recurso pelos demais licitantes será de 3 (três) dias úteis, contados da data da intimação pessoal ou da divulgação da interposição do recurso, assegurada a vista imediata dos elementos indispensáveis à defesa de seus interesses.</w:t>
      </w:r>
    </w:p>
    <w:p w14:paraId="3875EBAE" w14:textId="77777777" w:rsidR="005702B7" w:rsidRPr="007E1121" w:rsidRDefault="005702B7" w:rsidP="005702B7">
      <w:pPr>
        <w:pStyle w:val="Nivel2"/>
      </w:pPr>
      <w:r w:rsidRPr="007E1121">
        <w:t xml:space="preserve">O recurso e o pedido de reconsideração terão efeito suspensivo do ato ou da decisão recorrida até que sobrevenha decisão final da autoridade competente. </w:t>
      </w:r>
    </w:p>
    <w:p w14:paraId="1EDF319A" w14:textId="77777777" w:rsidR="005702B7" w:rsidRPr="007E1121" w:rsidRDefault="005702B7" w:rsidP="005702B7">
      <w:pPr>
        <w:pStyle w:val="Nivel2"/>
      </w:pPr>
      <w:r w:rsidRPr="007E1121">
        <w:t xml:space="preserve">O acolhimento do recurso invalida tão somente os atos insuscetíveis de aproveitamento. </w:t>
      </w:r>
    </w:p>
    <w:p w14:paraId="737EAE0B" w14:textId="3CF0CF87" w:rsidR="005702B7" w:rsidRPr="006E1990" w:rsidRDefault="005702B7" w:rsidP="005702B7">
      <w:pPr>
        <w:pStyle w:val="Nivel2"/>
      </w:pPr>
      <w:r w:rsidRPr="006E1990">
        <w:t xml:space="preserve">Os autos do processo </w:t>
      </w:r>
      <w:r w:rsidRPr="007E1121">
        <w:t>permanecerão</w:t>
      </w:r>
      <w:r w:rsidRPr="006E1990">
        <w:t xml:space="preserve"> com vista franqueada aos interessados no sítio eletrônico </w:t>
      </w:r>
      <w:r w:rsidR="005E6424" w:rsidRPr="005E6424">
        <w:rPr>
          <w:color w:val="auto"/>
        </w:rPr>
        <w:t>Portal da Transparência do Município de Cascavel (</w:t>
      </w:r>
      <w:hyperlink r:id="rId16" w:history="1">
        <w:r w:rsidR="005E6424" w:rsidRPr="005E6424">
          <w:rPr>
            <w:rStyle w:val="Hyperlink"/>
          </w:rPr>
          <w:t>https://cascavel.atende.net</w:t>
        </w:r>
      </w:hyperlink>
      <w:r w:rsidR="005E6424" w:rsidRPr="005E6424">
        <w:rPr>
          <w:color w:val="FF0000"/>
        </w:rPr>
        <w:t>)</w:t>
      </w:r>
      <w:r w:rsidRPr="006E1990">
        <w:rPr>
          <w:color w:val="auto"/>
        </w:rPr>
        <w:t>.</w:t>
      </w:r>
    </w:p>
    <w:p w14:paraId="5DE7D8AD" w14:textId="77777777" w:rsidR="005702B7" w:rsidRPr="006E1990" w:rsidRDefault="005702B7" w:rsidP="005702B7">
      <w:pPr>
        <w:pStyle w:val="Nivel01"/>
      </w:pPr>
      <w:bookmarkStart w:id="80" w:name="_Toc205891410"/>
      <w:commentRangeStart w:id="81"/>
      <w:r w:rsidRPr="006E1990">
        <w:t xml:space="preserve">DAS </w:t>
      </w:r>
      <w:r w:rsidRPr="007E1121">
        <w:t>INFRAÇÕES</w:t>
      </w:r>
      <w:r w:rsidRPr="006E1990">
        <w:t xml:space="preserve"> ADMINISTRATIVAS E SANÇÕES</w:t>
      </w:r>
      <w:bookmarkEnd w:id="80"/>
      <w:commentRangeEnd w:id="81"/>
      <w:r w:rsidRPr="006E1990">
        <w:rPr>
          <w:rStyle w:val="Refdecomentrio"/>
          <w:sz w:val="24"/>
          <w:szCs w:val="20"/>
        </w:rPr>
        <w:commentReference w:id="81"/>
      </w:r>
    </w:p>
    <w:p w14:paraId="22704848" w14:textId="77777777" w:rsidR="005702B7" w:rsidRPr="006E1990" w:rsidRDefault="005702B7" w:rsidP="005702B7">
      <w:pPr>
        <w:pStyle w:val="Nivel2"/>
      </w:pPr>
      <w:r w:rsidRPr="006E1990">
        <w:t xml:space="preserve">Comete infração administrativa, nos termos da lei, o licitante que, com dolo ou culpa: </w:t>
      </w:r>
    </w:p>
    <w:p w14:paraId="4891A70E" w14:textId="77777777" w:rsidR="005702B7" w:rsidRPr="007E1121" w:rsidRDefault="005702B7" w:rsidP="005702B7">
      <w:pPr>
        <w:pStyle w:val="Nivel3"/>
      </w:pPr>
      <w:r w:rsidRPr="007E1121">
        <w:lastRenderedPageBreak/>
        <w:t xml:space="preserve">deixar de entregar a documentação exigida para o certame ou não entregar qualquer documento que tenha sido solicitado pelo/a </w:t>
      </w:r>
      <w:r>
        <w:t>Pregoeiro/Agente de Contratação/Comissão</w:t>
      </w:r>
      <w:r w:rsidRPr="007E1121">
        <w:t>/a durante o certame;</w:t>
      </w:r>
    </w:p>
    <w:p w14:paraId="16C2A712" w14:textId="77777777" w:rsidR="005702B7" w:rsidRPr="007E1121" w:rsidRDefault="005702B7" w:rsidP="005702B7">
      <w:pPr>
        <w:pStyle w:val="Nivel3"/>
      </w:pPr>
      <w:r w:rsidRPr="007E1121">
        <w:t>Salvo em decorrência de fato superveniente devidamente justificado, não mantiver a proposta em especial quando:</w:t>
      </w:r>
    </w:p>
    <w:p w14:paraId="44900EFE" w14:textId="77777777" w:rsidR="005702B7" w:rsidRPr="007E1121" w:rsidRDefault="005702B7" w:rsidP="005702B7">
      <w:pPr>
        <w:pStyle w:val="Nivel4"/>
      </w:pPr>
      <w:r w:rsidRPr="007E1121">
        <w:t xml:space="preserve">não enviar a proposta adequada ao último lance ofertado ou após a negociação; </w:t>
      </w:r>
    </w:p>
    <w:p w14:paraId="659BFB9D" w14:textId="77777777" w:rsidR="005702B7" w:rsidRPr="007E1121" w:rsidRDefault="005702B7" w:rsidP="005702B7">
      <w:pPr>
        <w:pStyle w:val="Nivel4"/>
      </w:pPr>
      <w:r w:rsidRPr="007E1121">
        <w:t xml:space="preserve">recusar-se a enviar o detalhamento da proposta quando exigível; </w:t>
      </w:r>
    </w:p>
    <w:p w14:paraId="2C10B1F8" w14:textId="77777777" w:rsidR="005702B7" w:rsidRPr="007E1121" w:rsidRDefault="005702B7" w:rsidP="005702B7">
      <w:pPr>
        <w:pStyle w:val="Nivel4"/>
      </w:pPr>
      <w:r w:rsidRPr="007E1121">
        <w:t xml:space="preserve">pedir para ser desclassificado quando encerrada a etapa competitiva; ou </w:t>
      </w:r>
    </w:p>
    <w:p w14:paraId="17883B35" w14:textId="77777777" w:rsidR="005702B7" w:rsidRPr="007E1121" w:rsidRDefault="005702B7" w:rsidP="005702B7">
      <w:pPr>
        <w:pStyle w:val="Nivel4"/>
      </w:pPr>
      <w:r w:rsidRPr="007E1121">
        <w:t>deixar de apresentar amostra;</w:t>
      </w:r>
    </w:p>
    <w:p w14:paraId="60541800" w14:textId="77777777" w:rsidR="005702B7" w:rsidRPr="007E1121" w:rsidRDefault="005702B7" w:rsidP="005702B7">
      <w:pPr>
        <w:pStyle w:val="Nivel4"/>
      </w:pPr>
      <w:r w:rsidRPr="007E1121">
        <w:t xml:space="preserve">apresentar proposta ou amostra em desacordo com as especificações do edital; </w:t>
      </w:r>
    </w:p>
    <w:p w14:paraId="1529973D" w14:textId="77777777" w:rsidR="005702B7" w:rsidRPr="006E1990" w:rsidRDefault="005702B7" w:rsidP="005702B7">
      <w:pPr>
        <w:pStyle w:val="Nivel3"/>
      </w:pPr>
      <w:r w:rsidRPr="006E1990">
        <w:t xml:space="preserve">não celebrar o </w:t>
      </w:r>
      <w:r w:rsidRPr="007E1121">
        <w:t>contrato</w:t>
      </w:r>
      <w:r w:rsidRPr="006E1990">
        <w:t xml:space="preserve"> ou não entregar a documentação exigida para a contratação, quando convocado dentro do prazo de validade de sua proposta;</w:t>
      </w:r>
    </w:p>
    <w:p w14:paraId="779BAD76" w14:textId="77777777" w:rsidR="005702B7" w:rsidRPr="006E1990" w:rsidRDefault="005702B7" w:rsidP="005702B7">
      <w:pPr>
        <w:pStyle w:val="Nivel3"/>
      </w:pPr>
      <w:r w:rsidRPr="006E1990">
        <w:t xml:space="preserve">recusar-se, sem </w:t>
      </w:r>
      <w:r w:rsidRPr="007E1121">
        <w:t>justificativa</w:t>
      </w:r>
      <w:r w:rsidRPr="006E1990">
        <w:t>, a assinar o contrato ou a ata de registro de preço, ou a aceitar ou retirar o instrumento equivalente no prazo estabelecido pela Administração;</w:t>
      </w:r>
    </w:p>
    <w:p w14:paraId="2A5A91D0" w14:textId="77777777" w:rsidR="005702B7" w:rsidRPr="006E1990" w:rsidRDefault="005702B7" w:rsidP="005702B7">
      <w:pPr>
        <w:pStyle w:val="Nivel3"/>
      </w:pPr>
      <w:r w:rsidRPr="007E1121">
        <w:t>apresentar</w:t>
      </w:r>
      <w:r w:rsidRPr="006E1990">
        <w:t xml:space="preserve"> declaração ou documentação falsa exigida para o certame ou prestar declaração falsa durante a licitação</w:t>
      </w:r>
      <w:r>
        <w:t>;</w:t>
      </w:r>
    </w:p>
    <w:p w14:paraId="6F989B79" w14:textId="77777777" w:rsidR="005702B7" w:rsidRPr="006E1990" w:rsidRDefault="005702B7" w:rsidP="005702B7">
      <w:pPr>
        <w:pStyle w:val="Nivel3"/>
      </w:pPr>
      <w:r w:rsidRPr="006E1990">
        <w:t>fraudar a licitação</w:t>
      </w:r>
      <w:r>
        <w:t>;</w:t>
      </w:r>
    </w:p>
    <w:p w14:paraId="4C9152AA" w14:textId="77777777" w:rsidR="005702B7" w:rsidRPr="006E1990" w:rsidRDefault="005702B7" w:rsidP="005702B7">
      <w:pPr>
        <w:pStyle w:val="Nivel3"/>
      </w:pPr>
      <w:r w:rsidRPr="006E1990">
        <w:t>comportar-se de modo inidôneo ou cometer fraude de qualquer natureza, em especial quando:</w:t>
      </w:r>
    </w:p>
    <w:p w14:paraId="7E1D1833" w14:textId="77777777" w:rsidR="005702B7" w:rsidRPr="007E1121" w:rsidRDefault="005702B7" w:rsidP="005702B7">
      <w:pPr>
        <w:pStyle w:val="Nivel4"/>
      </w:pPr>
      <w:r w:rsidRPr="007E1121">
        <w:t xml:space="preserve">agir em conluio ou em desconformidade com a lei; </w:t>
      </w:r>
    </w:p>
    <w:p w14:paraId="3D365191" w14:textId="77777777" w:rsidR="005702B7" w:rsidRPr="007E1121" w:rsidRDefault="005702B7" w:rsidP="005702B7">
      <w:pPr>
        <w:pStyle w:val="Nivel4"/>
      </w:pPr>
      <w:r w:rsidRPr="007E1121">
        <w:t xml:space="preserve">induzir deliberadamente a erro no julgamento; </w:t>
      </w:r>
    </w:p>
    <w:p w14:paraId="67E3F706" w14:textId="77777777" w:rsidR="005702B7" w:rsidRPr="007E1121" w:rsidRDefault="005702B7" w:rsidP="005702B7">
      <w:pPr>
        <w:pStyle w:val="Nivel4"/>
      </w:pPr>
      <w:r w:rsidRPr="007E1121">
        <w:t xml:space="preserve">apresentar amostra falsificada ou deteriorada; </w:t>
      </w:r>
    </w:p>
    <w:p w14:paraId="2F8888BB" w14:textId="77777777" w:rsidR="005702B7" w:rsidRPr="006E1990" w:rsidRDefault="005702B7" w:rsidP="005702B7">
      <w:pPr>
        <w:pStyle w:val="Nivel3"/>
      </w:pPr>
      <w:r w:rsidRPr="006E1990">
        <w:t xml:space="preserve">praticar atos ilícitos com vistas a </w:t>
      </w:r>
      <w:r w:rsidRPr="007E1121">
        <w:t>frustrar</w:t>
      </w:r>
      <w:r w:rsidRPr="006E1990">
        <w:t xml:space="preserve"> os objetivos da licitação</w:t>
      </w:r>
    </w:p>
    <w:p w14:paraId="23F248D3" w14:textId="77777777" w:rsidR="005702B7" w:rsidRPr="006E1990" w:rsidRDefault="005702B7" w:rsidP="005702B7">
      <w:pPr>
        <w:pStyle w:val="Nivel3"/>
      </w:pPr>
      <w:r w:rsidRPr="006E1990">
        <w:t xml:space="preserve">praticar ato </w:t>
      </w:r>
      <w:r w:rsidRPr="007E1121">
        <w:t>lesivo</w:t>
      </w:r>
      <w:r w:rsidRPr="006E1990">
        <w:t xml:space="preserve"> previsto no </w:t>
      </w:r>
      <w:r w:rsidRPr="00383AF3">
        <w:t>art. 5º da Lei n.º 12.846, de 2013</w:t>
      </w:r>
      <w:r w:rsidRPr="006E1990">
        <w:t>.</w:t>
      </w:r>
    </w:p>
    <w:p w14:paraId="20E086CB" w14:textId="77777777" w:rsidR="005702B7" w:rsidRPr="00DC375A" w:rsidRDefault="005702B7" w:rsidP="005702B7">
      <w:pPr>
        <w:pStyle w:val="Nivel2"/>
      </w:pPr>
      <w:r w:rsidRPr="00DC375A">
        <w:t xml:space="preserve">Com fulcro na Lei nº 14.133, de 2021, a Administração poderá, após regular processo administrativo, garantida a prévia defesa, aplicar aos licitantes e/ou adjudicatários as seguintes sanções, sem prejuízo das responsabilidades civil e criminal: </w:t>
      </w:r>
    </w:p>
    <w:p w14:paraId="609FDFCD" w14:textId="77777777" w:rsidR="005702B7" w:rsidRPr="007E1121" w:rsidRDefault="005702B7" w:rsidP="005702B7">
      <w:pPr>
        <w:pStyle w:val="Nivel3"/>
      </w:pPr>
      <w:r w:rsidRPr="007E1121">
        <w:t xml:space="preserve">advertência; </w:t>
      </w:r>
    </w:p>
    <w:p w14:paraId="7059B54E" w14:textId="77777777" w:rsidR="005702B7" w:rsidRPr="007E1121" w:rsidRDefault="005702B7" w:rsidP="005702B7">
      <w:pPr>
        <w:pStyle w:val="Nivel3"/>
      </w:pPr>
      <w:r w:rsidRPr="007E1121">
        <w:t>multa;</w:t>
      </w:r>
    </w:p>
    <w:p w14:paraId="3C8D5883" w14:textId="77777777" w:rsidR="005702B7" w:rsidRPr="007E1121" w:rsidRDefault="005702B7" w:rsidP="005702B7">
      <w:pPr>
        <w:pStyle w:val="Nivel3"/>
      </w:pPr>
      <w:r w:rsidRPr="007E1121">
        <w:t>impedimento de licitar e contratar e</w:t>
      </w:r>
    </w:p>
    <w:p w14:paraId="15897814" w14:textId="77777777" w:rsidR="005702B7" w:rsidRPr="006E1990" w:rsidRDefault="005702B7" w:rsidP="005702B7">
      <w:pPr>
        <w:pStyle w:val="Nivel3"/>
      </w:pPr>
      <w:r w:rsidRPr="007E1121">
        <w:t>declaração</w:t>
      </w:r>
      <w:r w:rsidRPr="006E1990">
        <w:t xml:space="preserve"> de inidoneidade para licitar ou contratar, enquanto perdurarem os motivos determinantes da punição ou até que seja promovida sua reabilitação perante a própria autoridade que aplicou a penalidade.</w:t>
      </w:r>
    </w:p>
    <w:p w14:paraId="55D04C9D" w14:textId="77777777" w:rsidR="005702B7" w:rsidRPr="006E1990" w:rsidRDefault="005702B7" w:rsidP="005702B7">
      <w:pPr>
        <w:pStyle w:val="Nivel2"/>
      </w:pPr>
      <w:r w:rsidRPr="006E1990">
        <w:lastRenderedPageBreak/>
        <w:t xml:space="preserve">Na </w:t>
      </w:r>
      <w:r w:rsidRPr="007E1121">
        <w:t>aplicação</w:t>
      </w:r>
      <w:r w:rsidRPr="006E1990">
        <w:t xml:space="preserve"> das sanções serão considerados:</w:t>
      </w:r>
    </w:p>
    <w:p w14:paraId="33180977" w14:textId="77777777" w:rsidR="005702B7" w:rsidRPr="007E1121" w:rsidRDefault="005702B7" w:rsidP="005702B7">
      <w:pPr>
        <w:pStyle w:val="Nivel3"/>
      </w:pPr>
      <w:r w:rsidRPr="007E1121">
        <w:t>a natureza e a gravidade da infração cometida.</w:t>
      </w:r>
    </w:p>
    <w:p w14:paraId="3C2FD952" w14:textId="77777777" w:rsidR="005702B7" w:rsidRPr="007E1121" w:rsidRDefault="005702B7" w:rsidP="005702B7">
      <w:pPr>
        <w:pStyle w:val="Nivel3"/>
      </w:pPr>
      <w:r w:rsidRPr="007E1121">
        <w:t>as peculiaridades do caso concreto</w:t>
      </w:r>
    </w:p>
    <w:p w14:paraId="12B0F662" w14:textId="77777777" w:rsidR="005702B7" w:rsidRPr="007E1121" w:rsidRDefault="005702B7" w:rsidP="005702B7">
      <w:pPr>
        <w:pStyle w:val="Nivel3"/>
      </w:pPr>
      <w:r w:rsidRPr="007E1121">
        <w:t>as circunstâncias agravantes ou atenuantes</w:t>
      </w:r>
    </w:p>
    <w:p w14:paraId="29E8CE0B" w14:textId="77777777" w:rsidR="005702B7" w:rsidRPr="007E1121" w:rsidRDefault="005702B7" w:rsidP="005702B7">
      <w:pPr>
        <w:pStyle w:val="Nivel3"/>
      </w:pPr>
      <w:r w:rsidRPr="007E1121">
        <w:t>os danos que dela provierem para a Administração Pública</w:t>
      </w:r>
    </w:p>
    <w:p w14:paraId="63353790" w14:textId="77777777" w:rsidR="005702B7" w:rsidRPr="007E1121" w:rsidRDefault="005702B7" w:rsidP="005702B7">
      <w:pPr>
        <w:pStyle w:val="Nivel3"/>
      </w:pPr>
      <w:r w:rsidRPr="007E1121">
        <w:t>a implantação ou o aperfeiçoamento de programa de integridade, conforme normas e orientações dos órgãos de controle.</w:t>
      </w:r>
    </w:p>
    <w:p w14:paraId="0BA178AA" w14:textId="77777777" w:rsidR="005702B7" w:rsidRPr="006E1990" w:rsidRDefault="005702B7" w:rsidP="005702B7">
      <w:pPr>
        <w:pStyle w:val="Nivel2"/>
      </w:pPr>
      <w:commentRangeStart w:id="82"/>
      <w:r>
        <w:t xml:space="preserve">A multa será recolhida no prazo máximo de </w:t>
      </w:r>
      <w:r w:rsidRPr="00C531EA">
        <w:rPr>
          <w:i/>
          <w:iCs/>
          <w:color w:val="FF0000"/>
        </w:rPr>
        <w:t>XX</w:t>
      </w:r>
      <w:r w:rsidRPr="00C531EA">
        <w:rPr>
          <w:color w:val="auto"/>
        </w:rPr>
        <w:t xml:space="preserve"> (</w:t>
      </w:r>
      <w:r w:rsidRPr="00C531EA">
        <w:rPr>
          <w:i/>
          <w:iCs/>
          <w:color w:val="FF0000"/>
        </w:rPr>
        <w:t>xxxxx</w:t>
      </w:r>
      <w:r w:rsidRPr="00C531EA">
        <w:rPr>
          <w:color w:val="auto"/>
        </w:rPr>
        <w:t>) dias</w:t>
      </w:r>
      <w:r w:rsidRPr="3598D034">
        <w:rPr>
          <w:color w:val="FF0000"/>
        </w:rPr>
        <w:t xml:space="preserve"> </w:t>
      </w:r>
      <w:r>
        <w:t xml:space="preserve">úteis, a contar da comunicação oficial. </w:t>
      </w:r>
      <w:commentRangeEnd w:id="82"/>
      <w:r w:rsidRPr="006E1990">
        <w:rPr>
          <w:rStyle w:val="Refdecomentrio"/>
          <w:sz w:val="22"/>
          <w:szCs w:val="20"/>
        </w:rPr>
        <w:commentReference w:id="82"/>
      </w:r>
      <w:commentRangeStart w:id="83"/>
      <w:r w:rsidRPr="006E1990">
        <w:t xml:space="preserve"> </w:t>
      </w:r>
    </w:p>
    <w:p w14:paraId="4C9ED412" w14:textId="77777777" w:rsidR="005702B7" w:rsidRPr="006E1990" w:rsidRDefault="005702B7" w:rsidP="005702B7">
      <w:pPr>
        <w:pStyle w:val="Nivel3"/>
      </w:pPr>
      <w:r w:rsidRPr="006E1990">
        <w:t xml:space="preserve">Para as </w:t>
      </w:r>
      <w:r w:rsidRPr="00067EC4">
        <w:t>infrações</w:t>
      </w:r>
      <w:r w:rsidRPr="006E1990">
        <w:t xml:space="preserve"> previstas nos itens </w:t>
      </w:r>
      <w:r>
        <w:fldChar w:fldCharType="begin"/>
      </w:r>
      <w:r>
        <w:instrText xml:space="preserve"> REF _Ref114668085 \r \h  \* MERGEFORMAT </w:instrText>
      </w:r>
      <w:r>
        <w:fldChar w:fldCharType="separate"/>
      </w:r>
      <w:r>
        <w:t>14.1.1</w:t>
      </w:r>
      <w:r>
        <w:fldChar w:fldCharType="end"/>
      </w:r>
      <w:r>
        <w:t xml:space="preserve">, </w:t>
      </w:r>
      <w:r>
        <w:fldChar w:fldCharType="begin"/>
      </w:r>
      <w:r>
        <w:instrText xml:space="preserve"> REF _Ref114668108 \r \h  \* MERGEFORMAT </w:instrText>
      </w:r>
      <w:r>
        <w:fldChar w:fldCharType="separate"/>
      </w:r>
      <w:r>
        <w:t>14.1.2</w:t>
      </w:r>
      <w:r>
        <w:fldChar w:fldCharType="end"/>
      </w:r>
      <w:r>
        <w:t xml:space="preserve"> e </w:t>
      </w:r>
      <w:r>
        <w:fldChar w:fldCharType="begin"/>
      </w:r>
      <w:r>
        <w:instrText xml:space="preserve"> REF _Ref114668139 \r \h  \* MERGEFORMAT </w:instrText>
      </w:r>
      <w:r>
        <w:fldChar w:fldCharType="separate"/>
      </w:r>
      <w:r>
        <w:t>14.1.3</w:t>
      </w:r>
      <w:r>
        <w:fldChar w:fldCharType="end"/>
      </w:r>
      <w:r w:rsidRPr="006E1990">
        <w:t xml:space="preserve">, a multa será de </w:t>
      </w:r>
      <w:r w:rsidRPr="006E1990">
        <w:rPr>
          <w:color w:val="FF0000"/>
        </w:rPr>
        <w:t xml:space="preserve">0,5% </w:t>
      </w:r>
      <w:r w:rsidRPr="006E1990">
        <w:t xml:space="preserve">a </w:t>
      </w:r>
      <w:r w:rsidRPr="006E1990">
        <w:rPr>
          <w:color w:val="FF0000"/>
        </w:rPr>
        <w:t>15%</w:t>
      </w:r>
      <w:r w:rsidRPr="006E1990">
        <w:rPr>
          <w:color w:val="0000FF"/>
        </w:rPr>
        <w:t xml:space="preserve"> </w:t>
      </w:r>
      <w:r w:rsidRPr="006E1990">
        <w:t>do valor do contrato licitado.</w:t>
      </w:r>
    </w:p>
    <w:p w14:paraId="043A86DE" w14:textId="77777777" w:rsidR="005702B7" w:rsidRPr="006E1990" w:rsidRDefault="005702B7" w:rsidP="005702B7">
      <w:pPr>
        <w:pStyle w:val="Nivel3"/>
      </w:pPr>
      <w:r w:rsidRPr="006E1990">
        <w:t xml:space="preserve">Para as </w:t>
      </w:r>
      <w:r w:rsidRPr="00067EC4">
        <w:t>infrações</w:t>
      </w:r>
      <w:r w:rsidRPr="006E1990">
        <w:t xml:space="preserve"> previstas nos itens </w:t>
      </w:r>
      <w:r w:rsidRPr="00A42F7A">
        <w:rPr>
          <w:highlight w:val="yellow"/>
        </w:rPr>
        <w:fldChar w:fldCharType="begin"/>
      </w:r>
      <w:r w:rsidRPr="00A42F7A">
        <w:rPr>
          <w:highlight w:val="yellow"/>
        </w:rPr>
        <w:instrText xml:space="preserve"> REF _Ref114668249 \r \h  \* MERGEFORMAT </w:instrText>
      </w:r>
      <w:r w:rsidRPr="00A42F7A">
        <w:rPr>
          <w:highlight w:val="yellow"/>
        </w:rPr>
      </w:r>
      <w:r w:rsidRPr="00A42F7A">
        <w:rPr>
          <w:highlight w:val="yellow"/>
        </w:rPr>
        <w:fldChar w:fldCharType="separate"/>
      </w:r>
      <w:r>
        <w:rPr>
          <w:highlight w:val="yellow"/>
        </w:rPr>
        <w:t>14.1.5</w:t>
      </w:r>
      <w:r w:rsidRPr="00A42F7A">
        <w:rPr>
          <w:highlight w:val="yellow"/>
        </w:rPr>
        <w:fldChar w:fldCharType="end"/>
      </w:r>
      <w:r w:rsidRPr="006E1990">
        <w:t xml:space="preserve">, </w:t>
      </w:r>
      <w:r w:rsidRPr="006E1990">
        <w:fldChar w:fldCharType="begin"/>
      </w:r>
      <w:r w:rsidRPr="006E1990">
        <w:instrText xml:space="preserve"> REF _Ref114668245 \r \h  \* MERGEFORMAT </w:instrText>
      </w:r>
      <w:r w:rsidRPr="006E1990">
        <w:fldChar w:fldCharType="separate"/>
      </w:r>
      <w:r>
        <w:t>14.1.6</w:t>
      </w:r>
      <w:r w:rsidRPr="006E1990">
        <w:fldChar w:fldCharType="end"/>
      </w:r>
      <w:r w:rsidRPr="006E1990">
        <w:t xml:space="preserve">, </w:t>
      </w:r>
      <w:r w:rsidRPr="006E1990">
        <w:fldChar w:fldCharType="begin"/>
      </w:r>
      <w:r w:rsidRPr="006E1990">
        <w:instrText xml:space="preserve"> REF _Ref114668247 \r \h  \* MERGEFORMAT </w:instrText>
      </w:r>
      <w:r w:rsidRPr="006E1990">
        <w:fldChar w:fldCharType="separate"/>
      </w:r>
      <w:r>
        <w:t>14.1.7</w:t>
      </w:r>
      <w:r w:rsidRPr="006E1990">
        <w:fldChar w:fldCharType="end"/>
      </w:r>
      <w:r w:rsidRPr="006E1990">
        <w:t xml:space="preserve">, </w:t>
      </w:r>
      <w:r w:rsidRPr="006E1990">
        <w:fldChar w:fldCharType="begin"/>
      </w:r>
      <w:r w:rsidRPr="006E1990">
        <w:instrText xml:space="preserve"> REF _Ref114668251 \r \h  \* MERGEFORMAT </w:instrText>
      </w:r>
      <w:r w:rsidRPr="006E1990">
        <w:fldChar w:fldCharType="separate"/>
      </w:r>
      <w:r>
        <w:t>14.1.8</w:t>
      </w:r>
      <w:r w:rsidRPr="006E1990">
        <w:fldChar w:fldCharType="end"/>
      </w:r>
      <w:r>
        <w:t>,</w:t>
      </w:r>
      <w:r w:rsidRPr="006E1990">
        <w:t xml:space="preserve"> </w:t>
      </w:r>
      <w:r w:rsidRPr="006E1990">
        <w:fldChar w:fldCharType="begin"/>
      </w:r>
      <w:r w:rsidRPr="006E1990">
        <w:instrText xml:space="preserve"> REF _Ref114668252 \r \h  \* MERGEFORMAT </w:instrText>
      </w:r>
      <w:r w:rsidRPr="006E1990">
        <w:fldChar w:fldCharType="separate"/>
      </w:r>
      <w:r>
        <w:t>14.1.9</w:t>
      </w:r>
      <w:r w:rsidRPr="006E1990">
        <w:fldChar w:fldCharType="end"/>
      </w:r>
      <w:r>
        <w:t xml:space="preserve"> e 14.1.9</w:t>
      </w:r>
      <w:r w:rsidRPr="006E1990">
        <w:t xml:space="preserve">, a multa será de </w:t>
      </w:r>
      <w:r w:rsidRPr="006E1990">
        <w:rPr>
          <w:color w:val="FF0000"/>
        </w:rPr>
        <w:t>15%</w:t>
      </w:r>
      <w:r w:rsidRPr="006E1990">
        <w:rPr>
          <w:color w:val="0000FF"/>
        </w:rPr>
        <w:t xml:space="preserve"> </w:t>
      </w:r>
      <w:r w:rsidRPr="006E1990">
        <w:t xml:space="preserve">a </w:t>
      </w:r>
      <w:r w:rsidRPr="006E1990">
        <w:rPr>
          <w:color w:val="FF0000"/>
        </w:rPr>
        <w:t>30%</w:t>
      </w:r>
      <w:r w:rsidRPr="006E1990">
        <w:rPr>
          <w:color w:val="0000FF"/>
        </w:rPr>
        <w:t xml:space="preserve"> </w:t>
      </w:r>
      <w:r w:rsidRPr="006E1990">
        <w:t>do valor do contrato licitado.</w:t>
      </w:r>
      <w:commentRangeEnd w:id="83"/>
      <w:r w:rsidRPr="006E1990">
        <w:rPr>
          <w:rStyle w:val="Refdecomentrio"/>
          <w:sz w:val="22"/>
          <w:szCs w:val="20"/>
        </w:rPr>
        <w:commentReference w:id="83"/>
      </w:r>
    </w:p>
    <w:p w14:paraId="54549B55" w14:textId="77777777" w:rsidR="005702B7" w:rsidRPr="006E1990" w:rsidRDefault="005702B7" w:rsidP="005702B7">
      <w:pPr>
        <w:pStyle w:val="Nivel2"/>
      </w:pPr>
      <w:r w:rsidRPr="006E1990">
        <w:t xml:space="preserve">As </w:t>
      </w:r>
      <w:r w:rsidRPr="0015002A">
        <w:t>sanções</w:t>
      </w:r>
      <w:r w:rsidRPr="006E1990">
        <w:t xml:space="preserve"> de advertência, impedimento de licitar e contratar e declaração de inidoneidade para licitar ou contratar poderão ser aplicadas, cumulativamente ou não, à penalidade de multa.</w:t>
      </w:r>
    </w:p>
    <w:p w14:paraId="4CD7FDEB" w14:textId="77777777" w:rsidR="005702B7" w:rsidRPr="006E1990" w:rsidRDefault="005702B7" w:rsidP="005702B7">
      <w:pPr>
        <w:pStyle w:val="Nivel2"/>
      </w:pPr>
      <w:r w:rsidRPr="006E1990">
        <w:t xml:space="preserve">Na aplicação </w:t>
      </w:r>
      <w:r w:rsidRPr="0015002A">
        <w:t>da</w:t>
      </w:r>
      <w:r w:rsidRPr="006E1990">
        <w:t xml:space="preserve"> sanção de multa será facultada a defesa do interessado no prazo de 15 (quinze) dias úteis, contado da data de sua intimação.</w:t>
      </w:r>
    </w:p>
    <w:p w14:paraId="15350BBF" w14:textId="77777777" w:rsidR="005702B7" w:rsidRPr="006E1990" w:rsidRDefault="005702B7" w:rsidP="005702B7">
      <w:pPr>
        <w:pStyle w:val="Nivel2"/>
      </w:pPr>
      <w:commentRangeStart w:id="84"/>
      <w:r w:rsidRPr="006E1990">
        <w:t xml:space="preserve">A sanção de impedimento de licitar e contratar será aplicada ao responsável em decorrência das infrações administrativas relacionadas nos itens </w:t>
      </w:r>
      <w:r w:rsidRPr="006E1990">
        <w:fldChar w:fldCharType="begin"/>
      </w:r>
      <w:r w:rsidRPr="006E1990">
        <w:instrText xml:space="preserve"> REF _Ref114668085 \r \h  \* MERGEFORMAT </w:instrText>
      </w:r>
      <w:r w:rsidRPr="006E1990">
        <w:fldChar w:fldCharType="separate"/>
      </w:r>
      <w:r>
        <w:t>14.1.1</w:t>
      </w:r>
      <w:r w:rsidRPr="006E1990">
        <w:fldChar w:fldCharType="end"/>
      </w:r>
      <w:r w:rsidRPr="006E1990">
        <w:t xml:space="preserve">, </w:t>
      </w:r>
      <w:r w:rsidRPr="006E1990">
        <w:fldChar w:fldCharType="begin"/>
      </w:r>
      <w:r w:rsidRPr="006E1990">
        <w:instrText xml:space="preserve"> REF _Ref114668108 \r \h  \* MERGEFORMAT </w:instrText>
      </w:r>
      <w:r w:rsidRPr="006E1990">
        <w:fldChar w:fldCharType="separate"/>
      </w:r>
      <w:r>
        <w:t>14.1.2</w:t>
      </w:r>
      <w:r w:rsidRPr="006E1990">
        <w:fldChar w:fldCharType="end"/>
      </w:r>
      <w:r>
        <w:t xml:space="preserve">, </w:t>
      </w:r>
      <w:r w:rsidRPr="006E1990">
        <w:fldChar w:fldCharType="begin"/>
      </w:r>
      <w:r w:rsidRPr="006E1990">
        <w:instrText xml:space="preserve"> REF _Ref114668139 \r \h  \* MERGEFORMAT </w:instrText>
      </w:r>
      <w:r w:rsidRPr="006E1990">
        <w:fldChar w:fldCharType="separate"/>
      </w:r>
      <w:r>
        <w:t>14.1.3</w:t>
      </w:r>
      <w:r w:rsidRPr="006E1990">
        <w:fldChar w:fldCharType="end"/>
      </w:r>
      <w:r>
        <w:t xml:space="preserve"> e 14.1.4</w:t>
      </w:r>
      <w:r w:rsidRPr="006E1990">
        <w:t>, quando não se justificar a imposição de penalidade mais grave, e impedirá o responsável de licitar e contratar no âmbito da Administração Pública direta e indireta do ente federativo a qual pertencer o órgão ou entidade, pelo prazo máximo de 3 (três) anos.</w:t>
      </w:r>
      <w:commentRangeEnd w:id="84"/>
      <w:r w:rsidRPr="006E1990">
        <w:rPr>
          <w:rStyle w:val="Refdecomentrio"/>
          <w:sz w:val="22"/>
          <w:szCs w:val="20"/>
        </w:rPr>
        <w:commentReference w:id="84"/>
      </w:r>
    </w:p>
    <w:p w14:paraId="2F105D07" w14:textId="77777777" w:rsidR="005702B7" w:rsidRDefault="005702B7" w:rsidP="005702B7">
      <w:pPr>
        <w:pStyle w:val="Nivel2"/>
      </w:pPr>
      <w:r>
        <w:t xml:space="preserve">Poderá ser aplicada ao responsável a sanção de declaração de inidoneidade para licitar ou contratar, em decorrência da prática das infrações dispostas nos </w:t>
      </w:r>
      <w:r w:rsidRPr="00A6664B">
        <w:t xml:space="preserve">itens </w:t>
      </w:r>
      <w:r w:rsidRPr="00A6664B">
        <w:fldChar w:fldCharType="begin"/>
      </w:r>
      <w:r>
        <w:instrText xml:space="preserve"> REF _Ref114668249 \r \h  \* MERGEFORMAT </w:instrText>
      </w:r>
      <w:r w:rsidRPr="00A6664B">
        <w:fldChar w:fldCharType="separate"/>
      </w:r>
      <w:r w:rsidRPr="00B87344">
        <w:rPr>
          <w:color w:val="auto"/>
        </w:rPr>
        <w:t>14.1.5</w:t>
      </w:r>
      <w:r w:rsidRPr="00A6664B">
        <w:fldChar w:fldCharType="end"/>
      </w:r>
      <w:r w:rsidRPr="00A6664B">
        <w:t xml:space="preserve">, </w:t>
      </w:r>
      <w:r w:rsidRPr="00A6664B">
        <w:fldChar w:fldCharType="begin"/>
      </w:r>
      <w:r>
        <w:instrText xml:space="preserve"> REF _Ref114668245 \r \h  \* MERGEFORMAT </w:instrText>
      </w:r>
      <w:r w:rsidRPr="00A6664B">
        <w:fldChar w:fldCharType="separate"/>
      </w:r>
      <w:r w:rsidRPr="00B87344">
        <w:rPr>
          <w:color w:val="auto"/>
        </w:rPr>
        <w:t>14.1.6</w:t>
      </w:r>
      <w:r w:rsidRPr="00A6664B">
        <w:fldChar w:fldCharType="end"/>
      </w:r>
      <w:r w:rsidRPr="00A6664B">
        <w:t xml:space="preserve">, </w:t>
      </w:r>
      <w:r w:rsidRPr="00A6664B">
        <w:fldChar w:fldCharType="begin"/>
      </w:r>
      <w:r>
        <w:instrText xml:space="preserve"> REF _Ref114668247 \r \h  \* MERGEFORMAT </w:instrText>
      </w:r>
      <w:r w:rsidRPr="00A6664B">
        <w:fldChar w:fldCharType="separate"/>
      </w:r>
      <w:r w:rsidRPr="00B87344">
        <w:rPr>
          <w:color w:val="auto"/>
        </w:rPr>
        <w:t>14.1.7</w:t>
      </w:r>
      <w:r w:rsidRPr="00A6664B">
        <w:fldChar w:fldCharType="end"/>
      </w:r>
      <w:r w:rsidRPr="00A6664B">
        <w:t xml:space="preserve">, </w:t>
      </w:r>
      <w:r w:rsidRPr="00A6664B">
        <w:fldChar w:fldCharType="begin"/>
      </w:r>
      <w:r>
        <w:instrText xml:space="preserve"> REF _Ref114668251 \r \h  \* MERGEFORMAT </w:instrText>
      </w:r>
      <w:r w:rsidRPr="00A6664B">
        <w:fldChar w:fldCharType="separate"/>
      </w:r>
      <w:r w:rsidRPr="00B87344">
        <w:rPr>
          <w:color w:val="auto"/>
        </w:rPr>
        <w:t>14.1.8</w:t>
      </w:r>
      <w:r w:rsidRPr="00A6664B">
        <w:fldChar w:fldCharType="end"/>
      </w:r>
      <w:r w:rsidRPr="00A6664B">
        <w:t xml:space="preserve"> e </w:t>
      </w:r>
      <w:r w:rsidRPr="00A6664B">
        <w:fldChar w:fldCharType="begin"/>
      </w:r>
      <w:r>
        <w:instrText xml:space="preserve"> REF _Ref114668252 \r \h  \* MERGEFORMAT </w:instrText>
      </w:r>
      <w:r w:rsidRPr="00A6664B">
        <w:fldChar w:fldCharType="separate"/>
      </w:r>
      <w:r w:rsidRPr="00B87344">
        <w:rPr>
          <w:color w:val="auto"/>
        </w:rPr>
        <w:t>14.1.9</w:t>
      </w:r>
      <w:r w:rsidRPr="00A6664B">
        <w:fldChar w:fldCharType="end"/>
      </w:r>
      <w:r>
        <w:t xml:space="preserve">, </w:t>
      </w:r>
      <w:r w:rsidRPr="00A6664B">
        <w:t xml:space="preserve">bem como pelas infrações administrativas previstas nos itens </w:t>
      </w:r>
      <w:r w:rsidRPr="00A6664B">
        <w:fldChar w:fldCharType="begin"/>
      </w:r>
      <w:r>
        <w:instrText xml:space="preserve"> REF _Ref114668085 \r \h  \* MERGEFORMAT </w:instrText>
      </w:r>
      <w:r w:rsidRPr="00A6664B">
        <w:fldChar w:fldCharType="separate"/>
      </w:r>
      <w:r w:rsidRPr="00B87344">
        <w:rPr>
          <w:color w:val="auto"/>
        </w:rPr>
        <w:t>14.1.1</w:t>
      </w:r>
      <w:r w:rsidRPr="00A6664B">
        <w:fldChar w:fldCharType="end"/>
      </w:r>
      <w:r w:rsidRPr="00A6664B">
        <w:t xml:space="preserve">, </w:t>
      </w:r>
      <w:r w:rsidRPr="00A6664B">
        <w:fldChar w:fldCharType="begin"/>
      </w:r>
      <w:r>
        <w:instrText xml:space="preserve"> REF _Ref114668108 \r \h  \* MERGEFORMAT </w:instrText>
      </w:r>
      <w:r w:rsidRPr="00A6664B">
        <w:fldChar w:fldCharType="separate"/>
      </w:r>
      <w:r w:rsidRPr="00B87344">
        <w:rPr>
          <w:color w:val="auto"/>
        </w:rPr>
        <w:t>14.1.2</w:t>
      </w:r>
      <w:r w:rsidRPr="00A6664B">
        <w:fldChar w:fldCharType="end"/>
      </w:r>
      <w:r w:rsidRPr="00A6664B">
        <w:t xml:space="preserve"> e </w:t>
      </w:r>
      <w:r w:rsidRPr="00A6664B">
        <w:fldChar w:fldCharType="begin"/>
      </w:r>
      <w:r>
        <w:instrText xml:space="preserve"> REF _Ref114668139 \r \h  \* MERGEFORMAT </w:instrText>
      </w:r>
      <w:r w:rsidRPr="00A6664B">
        <w:fldChar w:fldCharType="separate"/>
      </w:r>
      <w:r w:rsidRPr="00B87344">
        <w:rPr>
          <w:color w:val="auto"/>
        </w:rPr>
        <w:t>14.1.3</w:t>
      </w:r>
      <w:r w:rsidRPr="00A6664B">
        <w:fldChar w:fldCharType="end"/>
      </w:r>
      <w:r w:rsidRPr="00A6664B">
        <w:t xml:space="preserve"> </w:t>
      </w:r>
      <w:r>
        <w:t xml:space="preserve">que justifiquem a imposição de penalidade mais grave que a sanção de impedimento de licitar e contratar, cuja duração observará o prazo previsto no </w:t>
      </w:r>
      <w:hyperlink r:id="rId17" w:anchor="art156§5">
        <w:r w:rsidRPr="58A332ED">
          <w:rPr>
            <w:rStyle w:val="Hyperlink"/>
            <w:color w:val="000000" w:themeColor="text1"/>
            <w:u w:val="none"/>
          </w:rPr>
          <w:t>art. 156, §5º, da Lei nº 14.133</w:t>
        </w:r>
        <w:r>
          <w:rPr>
            <w:rStyle w:val="Hyperlink"/>
            <w:color w:val="000000" w:themeColor="text1"/>
            <w:u w:val="none"/>
          </w:rPr>
          <w:t xml:space="preserve">, de </w:t>
        </w:r>
        <w:r w:rsidRPr="58A332ED">
          <w:rPr>
            <w:rStyle w:val="Hyperlink"/>
            <w:color w:val="000000" w:themeColor="text1"/>
            <w:u w:val="none"/>
          </w:rPr>
          <w:t>2021</w:t>
        </w:r>
      </w:hyperlink>
    </w:p>
    <w:p w14:paraId="21CDA9B1" w14:textId="77777777" w:rsidR="005702B7" w:rsidRPr="006E1990" w:rsidRDefault="005702B7" w:rsidP="005702B7">
      <w:pPr>
        <w:pStyle w:val="Nivel2"/>
      </w:pPr>
      <w:r w:rsidRPr="006E1990">
        <w:t xml:space="preserve">A recusa injustificada do adjudicatário em assinar o contrato ou a ata de registro de preço, ou em aceitar ou retirar o instrumento equivalente no prazo estabelecido pela Administração, descrita no item </w:t>
      </w:r>
      <w:r w:rsidRPr="006E1990">
        <w:fldChar w:fldCharType="begin"/>
      </w:r>
      <w:r w:rsidRPr="006E1990">
        <w:instrText xml:space="preserve"> REF _Ref114668139 \r \h  \* MERGEFORMAT </w:instrText>
      </w:r>
      <w:r w:rsidRPr="006E1990">
        <w:fldChar w:fldCharType="separate"/>
      </w:r>
      <w:r>
        <w:t>14.1.3</w:t>
      </w:r>
      <w:r w:rsidRPr="006E1990">
        <w:fldChar w:fldCharType="end"/>
      </w:r>
      <w:r w:rsidRPr="006E1990">
        <w:t xml:space="preserve">, caracterizará o descumprimento total da obrigação assumida e o sujeitará às penalidades e à imediata perda da garantia de proposta em favor do órgão ou entidade promotora da licitação, nos termos do </w:t>
      </w:r>
      <w:r w:rsidRPr="00806B00">
        <w:t>art. 45, §4º da IN SEGES/ME n.º 73, de 2022</w:t>
      </w:r>
      <w:r w:rsidRPr="006E1990">
        <w:t xml:space="preserve">. </w:t>
      </w:r>
    </w:p>
    <w:p w14:paraId="69F39E1A" w14:textId="77777777" w:rsidR="005702B7" w:rsidRPr="0015002A" w:rsidRDefault="005702B7" w:rsidP="005702B7">
      <w:pPr>
        <w:pStyle w:val="Nivel2"/>
      </w:pPr>
      <w:commentRangeStart w:id="85"/>
      <w:r w:rsidRPr="0015002A">
        <w:t xml:space="preserve">A apuração de responsabilidade relacionadas às sanções de impedimento de licitar e contratar e de declaração de inidoneidade para licitar ou contratar demandará a instauração de processo de responsabilização a ser conduzido por comissão composta por 2 (dois) ou mais servidores estáveis, que avaliará fatos e circunstâncias conhecidos e intimará o licitante ou o adjudicatário para, no prazo de 15 </w:t>
      </w:r>
      <w:r w:rsidRPr="0015002A">
        <w:lastRenderedPageBreak/>
        <w:t xml:space="preserve">(quinze) dias úteis, contado da data de sua intimação, apresentar defesa escrita e especificar as provas que pretenda produzir. </w:t>
      </w:r>
      <w:commentRangeEnd w:id="85"/>
      <w:r w:rsidRPr="0015002A">
        <w:rPr>
          <w:rStyle w:val="Refdecomentrio"/>
          <w:sz w:val="22"/>
          <w:szCs w:val="20"/>
        </w:rPr>
        <w:commentReference w:id="85"/>
      </w:r>
    </w:p>
    <w:p w14:paraId="42052B21" w14:textId="77777777" w:rsidR="005702B7" w:rsidRPr="0015002A" w:rsidRDefault="005702B7" w:rsidP="005702B7">
      <w:pPr>
        <w:pStyle w:val="Nivel2"/>
      </w:pPr>
      <w:r w:rsidRPr="0015002A">
        <w:t>Caberá recurso no prazo de 15 (quinze) dias úteis da aplicação das sanções de advertência, multa e impedimento de licitar e contratar, contado da data da intimação, o qual será dirigido à autoridade que tiver proferido a decisão recorrida, que, se não a reconsiderar no prazo de 5 (cinco) dias úteis, encaminhará o recurso com sua motivação à autoridade superior, que deverá proferir sua decisão no prazo máximo de 20 (vinte) dias úteis, contado do recebimento dos autos.</w:t>
      </w:r>
    </w:p>
    <w:p w14:paraId="5B54691A" w14:textId="77777777" w:rsidR="005702B7" w:rsidRPr="0015002A" w:rsidRDefault="005702B7" w:rsidP="005702B7">
      <w:pPr>
        <w:pStyle w:val="Nivel2"/>
      </w:pPr>
      <w:r w:rsidRPr="0015002A">
        <w:t>Caberá a apresentação de pedido de reconsideração da aplicação da sanção de declaração de inidoneidade para licitar ou contratar no prazo de 15 (quinze) dias úteis, contado da data da intimação, e decidido no prazo máximo de 20 (vinte) dias úteis, contado do seu recebimento.</w:t>
      </w:r>
    </w:p>
    <w:p w14:paraId="5050FBA9" w14:textId="77777777" w:rsidR="005702B7" w:rsidRPr="0015002A" w:rsidRDefault="005702B7" w:rsidP="005702B7">
      <w:pPr>
        <w:pStyle w:val="Nivel2"/>
      </w:pPr>
      <w:r w:rsidRPr="0015002A">
        <w:t>O recurso e o pedido de reconsideração terão efeito suspensivo do ato ou da decisão recorrida até que sobrevenha decisão final da autoridade competente.</w:t>
      </w:r>
    </w:p>
    <w:p w14:paraId="4DD36DD7" w14:textId="77777777" w:rsidR="005702B7" w:rsidRDefault="005702B7" w:rsidP="005702B7">
      <w:pPr>
        <w:pStyle w:val="Nivel2"/>
      </w:pPr>
      <w:commentRangeStart w:id="86"/>
      <w:r w:rsidRPr="0015002A">
        <w:t>A aplicação das sanções previstas neste edital não exclui, em hipótese alguma, a obrigação de reparação integral dos danos causados.</w:t>
      </w:r>
      <w:commentRangeEnd w:id="86"/>
      <w:r>
        <w:rPr>
          <w:rStyle w:val="Refdecomentrio"/>
          <w:sz w:val="22"/>
          <w:szCs w:val="20"/>
        </w:rPr>
        <w:commentReference w:id="86"/>
      </w:r>
    </w:p>
    <w:p w14:paraId="4329BD14" w14:textId="77777777" w:rsidR="005702B7" w:rsidRPr="00DC375A" w:rsidRDefault="005702B7" w:rsidP="005702B7">
      <w:pPr>
        <w:pStyle w:val="Nivel2"/>
      </w:pPr>
      <w:r w:rsidRPr="00A42F7A">
        <w:rPr>
          <w:highlight w:val="yellow"/>
        </w:rPr>
        <w:t>Para a garantia da ampla defesa e contraditório dos licitantes, as notificações serão enviadas eletronicamente para os endereços de e-mail informados na proposta comercial, bem como os cadastrados pela empresa no SICAF</w:t>
      </w:r>
      <w:r w:rsidRPr="00DC375A">
        <w:t>.</w:t>
      </w:r>
    </w:p>
    <w:p w14:paraId="3347784A" w14:textId="77777777" w:rsidR="005702B7" w:rsidRPr="00DC375A" w:rsidRDefault="005702B7" w:rsidP="005702B7">
      <w:pPr>
        <w:pStyle w:val="Nivel3"/>
        <w:numPr>
          <w:ilvl w:val="2"/>
          <w:numId w:val="40"/>
        </w:numPr>
        <w:ind w:left="284" w:firstLine="0"/>
      </w:pPr>
      <w:r w:rsidRPr="00A42F7A">
        <w:rPr>
          <w:highlight w:val="yellow"/>
        </w:rPr>
        <w:t>Os endereços de e-mail informados na proposta comercial e/ou cadastrados no Sicaf serão considerados de uso contínuo da empresa, não cabendo alegação de desconhecimento das comunicações a eles comprovadamente enviadas</w:t>
      </w:r>
      <w:r w:rsidRPr="00DC375A">
        <w:t>.</w:t>
      </w:r>
    </w:p>
    <w:p w14:paraId="57DE886C" w14:textId="77777777" w:rsidR="005702B7" w:rsidRPr="006E1990" w:rsidRDefault="005702B7" w:rsidP="005702B7">
      <w:pPr>
        <w:pStyle w:val="Nivel01"/>
      </w:pPr>
      <w:bookmarkStart w:id="87" w:name="_Toc205891411"/>
      <w:r w:rsidRPr="006E1990">
        <w:t xml:space="preserve">DA IMPUGNAÇÃO AO </w:t>
      </w:r>
      <w:r w:rsidRPr="0015002A">
        <w:t>EDITAL</w:t>
      </w:r>
      <w:r w:rsidRPr="006E1990">
        <w:t xml:space="preserve"> E DO PEDIDO DE ESCLARECIMENTO</w:t>
      </w:r>
      <w:bookmarkEnd w:id="87"/>
    </w:p>
    <w:p w14:paraId="0F247366" w14:textId="77777777" w:rsidR="005702B7" w:rsidRPr="006E1990" w:rsidRDefault="005702B7" w:rsidP="005702B7">
      <w:pPr>
        <w:pStyle w:val="Nivel2"/>
      </w:pPr>
      <w:r w:rsidRPr="006E1990">
        <w:t xml:space="preserve">Qualquer </w:t>
      </w:r>
      <w:r w:rsidRPr="0015002A">
        <w:t>pessoa</w:t>
      </w:r>
      <w:r w:rsidRPr="006E1990">
        <w:t xml:space="preserve"> é parte legítima para impugnar este Edital por irregularidade na aplicação da </w:t>
      </w:r>
      <w:r w:rsidRPr="00806B00">
        <w:t>Lei nº 14.133, de 2021</w:t>
      </w:r>
      <w:r w:rsidRPr="006E1990">
        <w:t>, devendo protocolar o pedido até 3 (</w:t>
      </w:r>
      <w:r>
        <w:t>três</w:t>
      </w:r>
      <w:r w:rsidRPr="006E1990">
        <w:t>) dias úteis antes da data da abertura do certame.</w:t>
      </w:r>
    </w:p>
    <w:p w14:paraId="046BD392" w14:textId="77777777" w:rsidR="005702B7" w:rsidRPr="006E1990" w:rsidRDefault="005702B7" w:rsidP="005702B7">
      <w:pPr>
        <w:pStyle w:val="Nivel2"/>
      </w:pPr>
      <w:r w:rsidRPr="006E1990">
        <w:t>A resposta à impugnação ou ao pedido de esclarecimento será divulgado em sítio eletrônico oficial no prazo de até 3 (três) dias úteis, limitado ao último dia útil anterior à data da abertura do certame.</w:t>
      </w:r>
    </w:p>
    <w:p w14:paraId="37A02E67" w14:textId="73653BD7" w:rsidR="005702B7" w:rsidRPr="006E1990" w:rsidRDefault="005702B7" w:rsidP="005702B7">
      <w:pPr>
        <w:pStyle w:val="Nivel2"/>
      </w:pPr>
      <w:commentRangeStart w:id="88"/>
      <w:r w:rsidRPr="006E1990">
        <w:t xml:space="preserve">A impugnação e o pedido de esclarecimento poderão ser realizados por forma eletrônica, </w:t>
      </w:r>
      <w:r w:rsidRPr="003C591D">
        <w:rPr>
          <w:color w:val="auto"/>
        </w:rPr>
        <w:t>pelo</w:t>
      </w:r>
      <w:r w:rsidR="00A1328E" w:rsidRPr="003C591D">
        <w:rPr>
          <w:i/>
          <w:iCs/>
          <w:color w:val="auto"/>
        </w:rPr>
        <w:t xml:space="preserve"> </w:t>
      </w:r>
      <w:r w:rsidR="00A1328E" w:rsidRPr="00095AD3">
        <w:rPr>
          <w:rFonts w:asciiTheme="majorHAnsi" w:hAnsiTheme="majorHAnsi" w:cstheme="majorHAnsi"/>
          <w:i/>
          <w:szCs w:val="22"/>
        </w:rPr>
        <w:t>e-mail</w:t>
      </w:r>
      <w:r w:rsidR="00A1328E" w:rsidRPr="00095AD3">
        <w:rPr>
          <w:rFonts w:asciiTheme="majorHAnsi" w:hAnsiTheme="majorHAnsi" w:cstheme="majorHAnsi"/>
          <w:szCs w:val="22"/>
        </w:rPr>
        <w:t xml:space="preserve"> </w:t>
      </w:r>
      <w:hyperlink r:id="rId18" w:history="1">
        <w:r w:rsidR="00A1328E" w:rsidRPr="00095AD3">
          <w:rPr>
            <w:rStyle w:val="Hyperlink"/>
            <w:rFonts w:asciiTheme="majorHAnsi" w:hAnsiTheme="majorHAnsi" w:cstheme="majorHAnsi"/>
            <w:szCs w:val="22"/>
          </w:rPr>
          <w:t>compras.transitar@cascavel.pr.gov.br</w:t>
        </w:r>
      </w:hyperlink>
      <w:r w:rsidR="00A1328E" w:rsidRPr="00095AD3">
        <w:rPr>
          <w:rFonts w:asciiTheme="majorHAnsi" w:hAnsiTheme="majorHAnsi" w:cstheme="majorHAnsi"/>
          <w:szCs w:val="22"/>
        </w:rPr>
        <w:t>, ou protocoladas na Sede da TRANSITAR, no endereço indicado no preâmbulo, no horário das 08h30 às 17h</w:t>
      </w:r>
      <w:r w:rsidRPr="006E1990">
        <w:rPr>
          <w:color w:val="FF0000"/>
        </w:rPr>
        <w:t>.</w:t>
      </w:r>
      <w:commentRangeEnd w:id="88"/>
      <w:r w:rsidRPr="006E1990">
        <w:rPr>
          <w:rStyle w:val="Refdecomentrio"/>
          <w:sz w:val="22"/>
          <w:szCs w:val="20"/>
        </w:rPr>
        <w:commentReference w:id="88"/>
      </w:r>
    </w:p>
    <w:p w14:paraId="1720FF43" w14:textId="77777777" w:rsidR="005702B7" w:rsidRPr="006E1990" w:rsidRDefault="005702B7" w:rsidP="005702B7">
      <w:pPr>
        <w:pStyle w:val="Nivel2"/>
      </w:pPr>
      <w:r w:rsidRPr="006E1990">
        <w:t>As impugnações e pedidos de esclarecimentos não suspendem os prazos previstos no certame.</w:t>
      </w:r>
    </w:p>
    <w:p w14:paraId="67ED58A5" w14:textId="77777777" w:rsidR="005702B7" w:rsidRPr="006E1990" w:rsidRDefault="005702B7" w:rsidP="005702B7">
      <w:pPr>
        <w:pStyle w:val="Nivel3"/>
      </w:pPr>
      <w:commentRangeStart w:id="89"/>
      <w:r w:rsidRPr="006E1990">
        <w:t>A concessão de efeito suspensivo à impugnação é medida excepcional e deverá ser motivada pelo agente de contratação, nos autos do processo de licitação.</w:t>
      </w:r>
      <w:commentRangeEnd w:id="89"/>
      <w:r w:rsidRPr="006E1990">
        <w:rPr>
          <w:rStyle w:val="Refdecomentrio"/>
          <w:sz w:val="22"/>
          <w:szCs w:val="20"/>
        </w:rPr>
        <w:commentReference w:id="89"/>
      </w:r>
    </w:p>
    <w:p w14:paraId="176EB1B2" w14:textId="77777777" w:rsidR="005702B7" w:rsidRPr="006E1990" w:rsidRDefault="005702B7" w:rsidP="005702B7">
      <w:pPr>
        <w:pStyle w:val="Nivel2"/>
      </w:pPr>
      <w:r w:rsidRPr="006E1990">
        <w:t xml:space="preserve">Acolhida a impugnação, </w:t>
      </w:r>
      <w:r w:rsidRPr="0015002A">
        <w:t>será</w:t>
      </w:r>
      <w:r w:rsidRPr="006E1990">
        <w:t xml:space="preserve"> definida e publicada nova data para a realização do certame.</w:t>
      </w:r>
    </w:p>
    <w:p w14:paraId="0CA3C7E5" w14:textId="77777777" w:rsidR="005702B7" w:rsidRPr="006E1990" w:rsidRDefault="005702B7" w:rsidP="005702B7">
      <w:pPr>
        <w:pStyle w:val="Nivel01"/>
      </w:pPr>
      <w:bookmarkStart w:id="90" w:name="_Toc205891412"/>
      <w:r w:rsidRPr="006E1990">
        <w:lastRenderedPageBreak/>
        <w:t>DAS DISPOSIÇÕES GERAIS</w:t>
      </w:r>
      <w:bookmarkEnd w:id="90"/>
    </w:p>
    <w:p w14:paraId="02384196" w14:textId="77777777" w:rsidR="005702B7" w:rsidRPr="006E1990" w:rsidRDefault="005702B7" w:rsidP="005702B7">
      <w:pPr>
        <w:pStyle w:val="Nivel2"/>
      </w:pPr>
      <w:r w:rsidRPr="006E1990">
        <w:t xml:space="preserve">Será divulgada ata da sessão </w:t>
      </w:r>
      <w:r w:rsidRPr="0015002A">
        <w:t>pública</w:t>
      </w:r>
      <w:r w:rsidRPr="006E1990">
        <w:t xml:space="preserve"> no sistema eletrônico.</w:t>
      </w:r>
    </w:p>
    <w:p w14:paraId="4338BD1B" w14:textId="77777777" w:rsidR="005702B7" w:rsidRPr="006E1990" w:rsidRDefault="005702B7" w:rsidP="005702B7">
      <w:pPr>
        <w:pStyle w:val="Nivel2"/>
        <w:rPr>
          <w:rFonts w:eastAsia="Times New Roman"/>
        </w:rPr>
      </w:pPr>
      <w:r w:rsidRPr="006E1990">
        <w:t xml:space="preserve">Não havendo expediente ou ocorrendo qualquer fato superveniente que impeça a realização do certame na data </w:t>
      </w:r>
      <w:r w:rsidRPr="0015002A">
        <w:t>marcada</w:t>
      </w:r>
      <w:r w:rsidRPr="006E1990">
        <w:t xml:space="preserve">, a sessão será automaticamente transferida para o primeiro dia útil subsequente, no mesmo horário anteriormente estabelecido, desde que não haja comunicação em contrário, pelo </w:t>
      </w:r>
      <w:r>
        <w:t>Pregoeiro/Agente de Contratação/Comissão</w:t>
      </w:r>
      <w:r w:rsidRPr="006E1990">
        <w:t>.</w:t>
      </w:r>
    </w:p>
    <w:p w14:paraId="72BB95B1" w14:textId="77777777" w:rsidR="005702B7" w:rsidRPr="006E1990" w:rsidRDefault="005702B7" w:rsidP="005702B7">
      <w:pPr>
        <w:pStyle w:val="Nivel2"/>
        <w:rPr>
          <w:rFonts w:eastAsia="Times New Roman"/>
        </w:rPr>
      </w:pPr>
      <w:r w:rsidRPr="006E1990">
        <w:t xml:space="preserve">Todas as </w:t>
      </w:r>
      <w:r w:rsidRPr="0015002A">
        <w:t>referências</w:t>
      </w:r>
      <w:r w:rsidRPr="006E1990">
        <w:t xml:space="preserve"> de tempo no Edital, no aviso e durante a sessão pública observarão o horário de Brasília - DF.</w:t>
      </w:r>
    </w:p>
    <w:p w14:paraId="216A92D3" w14:textId="77777777" w:rsidR="005702B7" w:rsidRPr="006E1990" w:rsidRDefault="005702B7" w:rsidP="005702B7">
      <w:pPr>
        <w:pStyle w:val="Nivel2"/>
        <w:rPr>
          <w:rFonts w:eastAsia="Times New Roman"/>
        </w:rPr>
      </w:pPr>
      <w:r w:rsidRPr="006E1990">
        <w:t xml:space="preserve">A </w:t>
      </w:r>
      <w:r w:rsidRPr="0015002A">
        <w:t>homologação</w:t>
      </w:r>
      <w:r w:rsidRPr="006E1990">
        <w:t xml:space="preserve"> do resultado desta licitação não implicará direito à contratação.</w:t>
      </w:r>
    </w:p>
    <w:p w14:paraId="108F754F" w14:textId="77777777" w:rsidR="005702B7" w:rsidRPr="006E1990" w:rsidRDefault="005702B7" w:rsidP="005702B7">
      <w:pPr>
        <w:pStyle w:val="Nivel2"/>
        <w:rPr>
          <w:rFonts w:eastAsia="Times New Roman"/>
        </w:rPr>
      </w:pPr>
      <w:r w:rsidRPr="006E1990">
        <w:t xml:space="preserve">As normas disciplinadoras da licitação serão sempre interpretadas em favor da ampliação da disputa entre os interessados, desde que não comprometam o interesse da Administração, o princípio da isonomia, a finalidade e a segurança da contratação. </w:t>
      </w:r>
    </w:p>
    <w:p w14:paraId="6A940434" w14:textId="77777777" w:rsidR="005702B7" w:rsidRPr="006E1990" w:rsidRDefault="005702B7" w:rsidP="005702B7">
      <w:pPr>
        <w:pStyle w:val="Nivel2"/>
        <w:rPr>
          <w:rFonts w:eastAsia="Times New Roman"/>
        </w:rPr>
      </w:pPr>
      <w:r w:rsidRPr="006E1990">
        <w:t>Os licitantes assumem todos os custos de preparação e apresentação de suas propostas e a Administração não será, em nenhum caso, responsável por esses custos, independentemente da condução ou do resultado do processo licitatório.</w:t>
      </w:r>
    </w:p>
    <w:p w14:paraId="4B723B0C" w14:textId="77777777" w:rsidR="005702B7" w:rsidRPr="006E1990" w:rsidRDefault="005702B7" w:rsidP="005702B7">
      <w:pPr>
        <w:pStyle w:val="Nivel2"/>
        <w:rPr>
          <w:rFonts w:eastAsia="Times New Roman"/>
        </w:rPr>
      </w:pPr>
      <w:r w:rsidRPr="006E1990">
        <w:t>Na contagem dos prazos estabelecidos neste Edital e seus Anexos, excluir-se-á o dia do início e incluir-se-á o do vencimento. Só se iniciam e vencem os prazos em dias de expediente na Administração.</w:t>
      </w:r>
    </w:p>
    <w:p w14:paraId="7850145F" w14:textId="77777777" w:rsidR="005702B7" w:rsidRPr="006E1990" w:rsidRDefault="005702B7" w:rsidP="005702B7">
      <w:pPr>
        <w:pStyle w:val="Nivel2"/>
        <w:rPr>
          <w:rFonts w:eastAsia="Times New Roman"/>
        </w:rPr>
      </w:pPr>
      <w:r w:rsidRPr="006E1990">
        <w:t xml:space="preserve">O </w:t>
      </w:r>
      <w:r w:rsidRPr="0015002A">
        <w:t>desatendimento</w:t>
      </w:r>
      <w:r w:rsidRPr="006E1990">
        <w:t xml:space="preserve"> de exigências formais não essenciais não importará o afastamento do licitante, desde que seja possível o aproveitamento do ato, observados os princípios da isonomia e do interesse público.</w:t>
      </w:r>
    </w:p>
    <w:p w14:paraId="332A789F" w14:textId="77777777" w:rsidR="005702B7" w:rsidRPr="006E1990" w:rsidRDefault="005702B7" w:rsidP="005702B7">
      <w:pPr>
        <w:pStyle w:val="Nivel2"/>
        <w:rPr>
          <w:rFonts w:eastAsia="Times New Roman"/>
        </w:rPr>
      </w:pPr>
      <w:r w:rsidRPr="006E1990">
        <w:t xml:space="preserve">Em </w:t>
      </w:r>
      <w:r w:rsidRPr="0015002A">
        <w:t>caso</w:t>
      </w:r>
      <w:r w:rsidRPr="006E1990">
        <w:t xml:space="preserve"> de divergência entre disposições deste Edital e de seus anexos ou demais peças que compõem o processo, prevalecerá as deste Edital.</w:t>
      </w:r>
    </w:p>
    <w:p w14:paraId="7F624C31" w14:textId="48FC321F" w:rsidR="005702B7" w:rsidRPr="006E1990" w:rsidRDefault="005702B7" w:rsidP="005702B7">
      <w:pPr>
        <w:pStyle w:val="Nivel2"/>
        <w:rPr>
          <w:rFonts w:eastAsia="Times New Roman"/>
        </w:rPr>
      </w:pPr>
      <w:r w:rsidRPr="006E1990">
        <w:t xml:space="preserve">O Edital e </w:t>
      </w:r>
      <w:r w:rsidRPr="0015002A">
        <w:t>seus</w:t>
      </w:r>
      <w:r w:rsidRPr="006E1990">
        <w:t xml:space="preserve"> anexos estão disponíveis, na íntegra, no Portal Nacional de Contratações Públicas (PNCP) e endereço eletrônico </w:t>
      </w:r>
      <w:r w:rsidR="00A1328E" w:rsidRPr="00A1328E">
        <w:rPr>
          <w:color w:val="FF0000"/>
        </w:rPr>
        <w:t>Portal da Transparência do Município de Cascavel (</w:t>
      </w:r>
      <w:hyperlink r:id="rId19" w:history="1">
        <w:r w:rsidR="00A1328E" w:rsidRPr="00A1328E">
          <w:rPr>
            <w:rStyle w:val="Hyperlink"/>
          </w:rPr>
          <w:t>https://cascavel.atende.net</w:t>
        </w:r>
      </w:hyperlink>
      <w:r w:rsidR="00A1328E" w:rsidRPr="00A1328E">
        <w:rPr>
          <w:color w:val="FF0000"/>
        </w:rPr>
        <w:t>)</w:t>
      </w:r>
      <w:r w:rsidRPr="006E1990">
        <w:t>.</w:t>
      </w:r>
    </w:p>
    <w:p w14:paraId="7911EB3C" w14:textId="77777777" w:rsidR="005702B7" w:rsidRPr="006E1990" w:rsidRDefault="005702B7" w:rsidP="005702B7">
      <w:pPr>
        <w:pStyle w:val="Nivel2"/>
        <w:rPr>
          <w:rFonts w:eastAsia="Times New Roman"/>
        </w:rPr>
      </w:pPr>
      <w:r w:rsidRPr="006E1990">
        <w:t>Integram este Edital, para todos os fins e efeitos, os seguintes anexos:</w:t>
      </w:r>
    </w:p>
    <w:p w14:paraId="3F7A4B51" w14:textId="77777777" w:rsidR="005702B7" w:rsidRPr="006E1990" w:rsidRDefault="005702B7" w:rsidP="005702B7">
      <w:pPr>
        <w:pStyle w:val="Nivel3"/>
        <w:numPr>
          <w:ilvl w:val="2"/>
          <w:numId w:val="40"/>
        </w:numPr>
        <w:ind w:left="284" w:firstLine="0"/>
      </w:pPr>
      <w:r w:rsidRPr="006E1990">
        <w:t xml:space="preserve">ANEXO I - </w:t>
      </w:r>
      <w:r>
        <w:t>Termo de Referência;</w:t>
      </w:r>
    </w:p>
    <w:p w14:paraId="51A83944" w14:textId="77777777" w:rsidR="005702B7" w:rsidRDefault="005702B7" w:rsidP="005702B7">
      <w:pPr>
        <w:pStyle w:val="Nivel4"/>
      </w:pPr>
      <w:r>
        <w:t>Apêndice do Anexo I – Estudo Técnico Preliminar;</w:t>
      </w:r>
    </w:p>
    <w:p w14:paraId="3DA9D38C" w14:textId="02AC601F" w:rsidR="005702B7" w:rsidRDefault="005702B7" w:rsidP="005702B7">
      <w:pPr>
        <w:pStyle w:val="Nvel3-R"/>
        <w:numPr>
          <w:ilvl w:val="2"/>
          <w:numId w:val="40"/>
        </w:numPr>
        <w:ind w:left="284" w:firstLine="0"/>
      </w:pPr>
      <w:r w:rsidRPr="00DC77D2">
        <w:t>Anexo II – Projeto Básico</w:t>
      </w:r>
      <w:r w:rsidR="00A1328E">
        <w:t>/Termo de Referência</w:t>
      </w:r>
      <w:r w:rsidRPr="00DC77D2">
        <w:t>;</w:t>
      </w:r>
    </w:p>
    <w:p w14:paraId="3B13E9AD" w14:textId="7BB2113C" w:rsidR="00A1328E" w:rsidRPr="00DC77D2" w:rsidRDefault="00A1328E" w:rsidP="00A1328E">
      <w:pPr>
        <w:pStyle w:val="Nivel4"/>
        <w:numPr>
          <w:ilvl w:val="3"/>
          <w:numId w:val="40"/>
        </w:numPr>
      </w:pPr>
      <w:r w:rsidRPr="006E1990">
        <w:t xml:space="preserve">Apêndice </w:t>
      </w:r>
      <w:r w:rsidRPr="0015002A">
        <w:t>do</w:t>
      </w:r>
      <w:r w:rsidRPr="006E1990">
        <w:t xml:space="preserve"> Anexo I – Estudo Técnico Preliminar</w:t>
      </w:r>
    </w:p>
    <w:p w14:paraId="372586A4" w14:textId="77777777" w:rsidR="005702B7" w:rsidRDefault="005702B7" w:rsidP="005702B7">
      <w:pPr>
        <w:pStyle w:val="Nvel3-R"/>
        <w:numPr>
          <w:ilvl w:val="2"/>
          <w:numId w:val="40"/>
        </w:numPr>
        <w:ind w:left="284" w:firstLine="0"/>
      </w:pPr>
      <w:r>
        <w:t>Anexo III – Minuta de Termo de Contrato;</w:t>
      </w:r>
    </w:p>
    <w:p w14:paraId="35AB00D2" w14:textId="77777777" w:rsidR="005702B7" w:rsidRDefault="005702B7" w:rsidP="005702B7">
      <w:pPr>
        <w:pStyle w:val="Nvel3-R"/>
        <w:numPr>
          <w:ilvl w:val="2"/>
          <w:numId w:val="40"/>
        </w:numPr>
        <w:ind w:left="284" w:firstLine="0"/>
        <w:rPr>
          <w:highlight w:val="cyan"/>
        </w:rPr>
      </w:pPr>
      <w:r w:rsidRPr="3598D034">
        <w:rPr>
          <w:highlight w:val="cyan"/>
        </w:rPr>
        <w:t>Anexo</w:t>
      </w:r>
      <w:r w:rsidRPr="00A6664B">
        <w:rPr>
          <w:highlight w:val="cyan"/>
        </w:rPr>
        <w:t xml:space="preserve"> I</w:t>
      </w:r>
      <w:r>
        <w:rPr>
          <w:highlight w:val="cyan"/>
        </w:rPr>
        <w:t>V</w:t>
      </w:r>
      <w:r w:rsidRPr="00A6664B">
        <w:rPr>
          <w:highlight w:val="cyan"/>
        </w:rPr>
        <w:t xml:space="preserve"> – Minuta de Ata de Registro de Preços</w:t>
      </w:r>
      <w:r>
        <w:rPr>
          <w:highlight w:val="cyan"/>
        </w:rPr>
        <w:t>;</w:t>
      </w:r>
    </w:p>
    <w:p w14:paraId="7C4B3773" w14:textId="77777777" w:rsidR="005702B7" w:rsidRDefault="005702B7" w:rsidP="005702B7">
      <w:pPr>
        <w:pStyle w:val="Nvel3-R"/>
        <w:numPr>
          <w:ilvl w:val="2"/>
          <w:numId w:val="40"/>
        </w:numPr>
        <w:ind w:left="284" w:firstLine="0"/>
      </w:pPr>
      <w:bookmarkStart w:id="91" w:name="_Hlk197529248"/>
      <w:r>
        <w:t>Anexo V –Regras aplicáveis ao instrumento substitutivo ao contrato;</w:t>
      </w:r>
    </w:p>
    <w:p w14:paraId="6C9B3BB3" w14:textId="77777777" w:rsidR="005702B7" w:rsidRDefault="005702B7" w:rsidP="005702B7">
      <w:pPr>
        <w:pStyle w:val="Nvel3-R"/>
        <w:numPr>
          <w:ilvl w:val="2"/>
          <w:numId w:val="40"/>
        </w:numPr>
        <w:ind w:left="284" w:firstLine="0"/>
      </w:pPr>
      <w:r>
        <w:lastRenderedPageBreak/>
        <w:t>Anexo VI – Termo de Ciência e concordância;</w:t>
      </w:r>
    </w:p>
    <w:p w14:paraId="1A4E24DC" w14:textId="77777777" w:rsidR="005702B7" w:rsidRDefault="005702B7" w:rsidP="005702B7">
      <w:pPr>
        <w:pStyle w:val="Nvel3-R"/>
        <w:numPr>
          <w:ilvl w:val="2"/>
          <w:numId w:val="40"/>
        </w:numPr>
        <w:ind w:left="284" w:firstLine="0"/>
      </w:pPr>
      <w:commentRangeStart w:id="92"/>
      <w:r w:rsidRPr="00DC375A">
        <w:rPr>
          <w:highlight w:val="yellow"/>
        </w:rPr>
        <w:t>Anexo VII – Declaração de Responsabilidade pelo enquadramento sindical</w:t>
      </w:r>
      <w:r>
        <w:t>;</w:t>
      </w:r>
      <w:commentRangeEnd w:id="92"/>
      <w:r>
        <w:rPr>
          <w:rStyle w:val="Refdecomentrio"/>
          <w:sz w:val="22"/>
          <w:szCs w:val="20"/>
        </w:rPr>
        <w:commentReference w:id="92"/>
      </w:r>
    </w:p>
    <w:p w14:paraId="42E8D5E0" w14:textId="77777777" w:rsidR="005702B7" w:rsidRPr="00E37722" w:rsidRDefault="005702B7" w:rsidP="005702B7">
      <w:pPr>
        <w:pStyle w:val="Nvel3-R"/>
        <w:numPr>
          <w:ilvl w:val="2"/>
          <w:numId w:val="40"/>
        </w:numPr>
        <w:ind w:left="284" w:firstLine="0"/>
      </w:pPr>
      <w:r>
        <w:t>Anexo VIII – (...);</w:t>
      </w:r>
    </w:p>
    <w:bookmarkEnd w:id="91"/>
    <w:p w14:paraId="5C120CC8" w14:textId="77777777" w:rsidR="00881753" w:rsidRDefault="00881753" w:rsidP="00881753">
      <w:pPr>
        <w:spacing w:beforeLines="120" w:before="288" w:afterLines="120" w:after="288" w:line="312" w:lineRule="auto"/>
        <w:ind w:firstLine="567"/>
        <w:jc w:val="right"/>
        <w:rPr>
          <w:rFonts w:ascii="Arial" w:eastAsia="MS Mincho" w:hAnsi="Arial" w:cs="Arial"/>
          <w:color w:val="000000"/>
          <w:sz w:val="20"/>
          <w:szCs w:val="20"/>
        </w:rPr>
      </w:pPr>
    </w:p>
    <w:p w14:paraId="7961D6ED" w14:textId="6A125349" w:rsidR="005702B7" w:rsidRPr="006E1990" w:rsidRDefault="00A1328E" w:rsidP="00881753">
      <w:pPr>
        <w:spacing w:beforeLines="120" w:before="288" w:afterLines="120" w:after="288" w:line="312" w:lineRule="auto"/>
        <w:ind w:firstLine="567"/>
        <w:jc w:val="right"/>
        <w:rPr>
          <w:rFonts w:ascii="Arial" w:eastAsia="MS Mincho" w:hAnsi="Arial" w:cs="Arial"/>
          <w:color w:val="000000"/>
          <w:sz w:val="20"/>
          <w:szCs w:val="20"/>
        </w:rPr>
      </w:pPr>
      <w:r>
        <w:rPr>
          <w:rFonts w:ascii="Arial" w:eastAsia="MS Mincho" w:hAnsi="Arial" w:cs="Arial"/>
          <w:color w:val="000000"/>
          <w:sz w:val="20"/>
          <w:szCs w:val="20"/>
        </w:rPr>
        <w:t>Cascavel-PR</w:t>
      </w:r>
      <w:r w:rsidR="005702B7" w:rsidRPr="006E1990">
        <w:rPr>
          <w:rFonts w:ascii="Arial" w:eastAsia="MS Mincho" w:hAnsi="Arial" w:cs="Arial"/>
          <w:color w:val="000000"/>
          <w:sz w:val="20"/>
          <w:szCs w:val="20"/>
        </w:rPr>
        <w:t xml:space="preserve"> ......... de ................................. de 20.....</w:t>
      </w:r>
    </w:p>
    <w:p w14:paraId="60C0A57F" w14:textId="351A9B84" w:rsidR="005702B7" w:rsidRDefault="005702B7" w:rsidP="00881753">
      <w:pPr>
        <w:spacing w:beforeLines="120" w:before="288" w:afterLines="120" w:after="288" w:line="312" w:lineRule="auto"/>
        <w:ind w:firstLine="567"/>
        <w:jc w:val="both"/>
        <w:rPr>
          <w:rFonts w:asciiTheme="majorHAnsi" w:eastAsia="MS Mincho" w:hAnsiTheme="majorHAnsi" w:cstheme="majorHAnsi"/>
          <w:bCs/>
        </w:rPr>
      </w:pPr>
    </w:p>
    <w:p w14:paraId="41EAF2CA" w14:textId="77777777" w:rsidR="00881753" w:rsidRDefault="00881753" w:rsidP="00881753">
      <w:pPr>
        <w:spacing w:beforeLines="120" w:before="288" w:afterLines="120" w:after="288" w:line="312" w:lineRule="auto"/>
        <w:ind w:firstLine="567"/>
        <w:jc w:val="both"/>
        <w:rPr>
          <w:rFonts w:asciiTheme="majorHAnsi" w:eastAsia="MS Mincho" w:hAnsiTheme="majorHAnsi" w:cstheme="majorHAnsi"/>
          <w:bCs/>
        </w:rPr>
      </w:pPr>
    </w:p>
    <w:p w14:paraId="39A919DF" w14:textId="77777777" w:rsidR="00881753" w:rsidRDefault="00881753" w:rsidP="00881753">
      <w:pPr>
        <w:ind w:firstLine="567"/>
        <w:jc w:val="center"/>
        <w:rPr>
          <w:rFonts w:asciiTheme="majorHAnsi" w:eastAsia="MS Mincho" w:hAnsiTheme="majorHAnsi" w:cstheme="majorHAnsi"/>
          <w:b/>
          <w:bCs/>
        </w:rPr>
      </w:pPr>
      <w:r>
        <w:rPr>
          <w:rFonts w:asciiTheme="majorHAnsi" w:eastAsia="MS Mincho" w:hAnsiTheme="majorHAnsi" w:cstheme="majorHAnsi"/>
          <w:b/>
          <w:bCs/>
        </w:rPr>
        <w:t>.....</w:t>
      </w:r>
      <w:r>
        <w:rPr>
          <w:rFonts w:asciiTheme="majorHAnsi" w:eastAsia="MS Mincho" w:hAnsiTheme="majorHAnsi" w:cstheme="majorHAnsi"/>
          <w:b/>
          <w:bCs/>
        </w:rPr>
        <w:t xml:space="preserve"> </w:t>
      </w:r>
    </w:p>
    <w:p w14:paraId="261F4E80" w14:textId="5C7CC547" w:rsidR="00881753" w:rsidRPr="003C591D" w:rsidRDefault="00881753" w:rsidP="00881753">
      <w:pPr>
        <w:ind w:firstLine="567"/>
        <w:jc w:val="center"/>
        <w:rPr>
          <w:rFonts w:asciiTheme="majorHAnsi" w:eastAsia="MS Mincho" w:hAnsiTheme="majorHAnsi" w:cstheme="majorHAnsi"/>
          <w:bCs/>
        </w:rPr>
      </w:pPr>
      <w:r w:rsidRPr="00752772">
        <w:rPr>
          <w:rFonts w:asciiTheme="majorHAnsi" w:eastAsia="MS Mincho" w:hAnsiTheme="majorHAnsi" w:cstheme="majorHAnsi"/>
          <w:bCs/>
        </w:rPr>
        <w:t>Presidente da TRANSITAR</w:t>
      </w:r>
    </w:p>
    <w:sectPr w:rsidR="00881753" w:rsidRPr="003C591D" w:rsidSect="00DE3C4F">
      <w:headerReference w:type="default" r:id="rId20"/>
      <w:footerReference w:type="default" r:id="rId21"/>
      <w:headerReference w:type="first" r:id="rId22"/>
      <w:footerReference w:type="first" r:id="rId23"/>
      <w:pgSz w:w="11906" w:h="16838" w:code="9"/>
      <w:pgMar w:top="1418" w:right="1134" w:bottom="1418" w:left="1134" w:header="709" w:footer="283"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Autor" w:initials="A">
    <w:p w14:paraId="5999DD8A" w14:textId="77777777" w:rsidR="005702B7" w:rsidRDefault="005702B7" w:rsidP="005702B7">
      <w:pPr>
        <w:pStyle w:val="Textodecomentrio"/>
      </w:pPr>
      <w:r>
        <w:rPr>
          <w:rStyle w:val="Refdecomentrio"/>
        </w:rPr>
        <w:annotationRef/>
      </w:r>
      <w:r>
        <w:rPr>
          <w:b/>
          <w:bCs/>
          <w:i/>
          <w:iCs/>
        </w:rPr>
        <w:t>Nota Explicativa 1:</w:t>
      </w:r>
      <w:r>
        <w:rPr>
          <w:i/>
          <w:iCs/>
        </w:rPr>
        <w:t xml:space="preserve"> Conforme art. 3º, I, da IN SGD nº 94, de 2022, é vedada a contratação de mais de uma solução de TIC em um único contrato. Entende-se por solução de TIC, nos termos do art. 2º, VII, da Instrução Normativa SGD/ME nº 01, de 4 de abril de 2019, o "</w:t>
      </w:r>
      <w:r>
        <w:t xml:space="preserve"> </w:t>
      </w:r>
      <w:r>
        <w:rPr>
          <w:i/>
          <w:iCs/>
        </w:rPr>
        <w:t>conjunto de bens e/ou serviços que apoiam processos de negócio mediante a conjugação de recursos de TIC, de acordo com as premissas definidas no Anexo II desta Instrução Normativa". Por se tratar de matéria técnica da área de TIC, sobre a qual não cabe ao órgão jurídico se imiscuir, recomenda-se que a área técnica ateste expressamente o atendimento ao citado inciso, explicitando as razões para configurar todo o contrato como uma única "solução de TIC", ou divida o pretendido contrato em tantos tantas quantas forem as soluções de TIC que se pretendam contratar.</w:t>
      </w:r>
    </w:p>
    <w:p w14:paraId="7ED4E041" w14:textId="77777777" w:rsidR="005702B7" w:rsidRDefault="005702B7" w:rsidP="005702B7">
      <w:pPr>
        <w:pStyle w:val="Textodecomentrio"/>
      </w:pPr>
      <w:r>
        <w:rPr>
          <w:i/>
          <w:iCs/>
        </w:rPr>
        <w:t xml:space="preserve">Para maiores informações, consultar </w:t>
      </w:r>
      <w:hyperlink r:id="rId1" w:history="1">
        <w:r w:rsidRPr="005C260E">
          <w:rPr>
            <w:rStyle w:val="Hyperlink"/>
            <w:i/>
            <w:iCs/>
          </w:rPr>
          <w:t>https://www.gov.br/governodigital/pt-br/contratacoes/conceito-de-solucao-de-tic</w:t>
        </w:r>
      </w:hyperlink>
      <w:r>
        <w:rPr>
          <w:i/>
          <w:iCs/>
        </w:rPr>
        <w:t>.</w:t>
      </w:r>
    </w:p>
    <w:p w14:paraId="47AC17BF" w14:textId="77777777" w:rsidR="005702B7" w:rsidRDefault="005702B7" w:rsidP="005702B7">
      <w:pPr>
        <w:pStyle w:val="Textodecomentrio"/>
      </w:pPr>
    </w:p>
    <w:p w14:paraId="3017D739" w14:textId="77777777" w:rsidR="005702B7" w:rsidRDefault="005702B7" w:rsidP="005702B7">
      <w:pPr>
        <w:pStyle w:val="Textodecomentrio"/>
      </w:pPr>
      <w:r>
        <w:rPr>
          <w:b/>
          <w:bCs/>
          <w:i/>
          <w:iCs/>
        </w:rPr>
        <w:t>Nota Explicativa 2:</w:t>
      </w:r>
      <w:r>
        <w:rPr>
          <w:i/>
          <w:iCs/>
        </w:rPr>
        <w:t xml:space="preserve"> A Secretaria de Governo Digital editou normas veiculando modelos, diretrizes e orientações sobre a contratação de algumas soluções de TIC, conforme disponibilizado em </w:t>
      </w:r>
      <w:hyperlink r:id="rId2" w:history="1">
        <w:r w:rsidRPr="005C260E">
          <w:rPr>
            <w:rStyle w:val="Hyperlink"/>
            <w:i/>
            <w:iCs/>
          </w:rPr>
          <w:t>https://www.gov.br/governodigital/pt-br/contratacoes/guias-modelos-e-diretrizes-para-contratacoes-de-solucao-de-tic</w:t>
        </w:r>
      </w:hyperlink>
      <w:r>
        <w:rPr>
          <w:i/>
          <w:iCs/>
        </w:rPr>
        <w:t xml:space="preserve">. </w:t>
      </w:r>
    </w:p>
    <w:p w14:paraId="1DA88192" w14:textId="77777777" w:rsidR="005702B7" w:rsidRDefault="005702B7" w:rsidP="005702B7">
      <w:pPr>
        <w:pStyle w:val="Textodecomentrio"/>
      </w:pPr>
    </w:p>
    <w:p w14:paraId="647F8C0A" w14:textId="77777777" w:rsidR="005702B7" w:rsidRDefault="005702B7" w:rsidP="005702B7">
      <w:pPr>
        <w:pStyle w:val="Textodecomentrio"/>
      </w:pPr>
      <w:r>
        <w:rPr>
          <w:i/>
          <w:iCs/>
        </w:rPr>
        <w:t>Os modelos disponíveis por ocasião da elaboração desta nota são os seguintes:</w:t>
      </w:r>
    </w:p>
    <w:p w14:paraId="0C2C38D9" w14:textId="77777777" w:rsidR="005702B7" w:rsidRDefault="005702B7" w:rsidP="005702B7">
      <w:pPr>
        <w:pStyle w:val="Textodecomentrio"/>
      </w:pPr>
    </w:p>
    <w:p w14:paraId="178D8ED0" w14:textId="77777777" w:rsidR="005702B7" w:rsidRDefault="005702B7" w:rsidP="005702B7">
      <w:pPr>
        <w:pStyle w:val="Textodecomentrio"/>
        <w:numPr>
          <w:ilvl w:val="0"/>
          <w:numId w:val="42"/>
        </w:numPr>
      </w:pPr>
      <w:r>
        <w:rPr>
          <w:i/>
          <w:iCs/>
        </w:rPr>
        <w:t xml:space="preserve">Modelo de Contratação de Software e Serviços de Computação em Nuvem - Portaria SGD/MGI nº 5.950, de 26 de outubro de 2023.  </w:t>
      </w:r>
    </w:p>
    <w:p w14:paraId="2CAC7AF6" w14:textId="77777777" w:rsidR="005702B7" w:rsidRDefault="005702B7" w:rsidP="005702B7">
      <w:pPr>
        <w:pStyle w:val="Textodecomentrio"/>
        <w:numPr>
          <w:ilvl w:val="0"/>
          <w:numId w:val="42"/>
        </w:numPr>
      </w:pPr>
      <w:r>
        <w:rPr>
          <w:i/>
          <w:iCs/>
        </w:rPr>
        <w:t xml:space="preserve">Modelo de Contratação e Gestão de Estações de Trabalho no âmbito do SISP - Portaria SGD/MGI nº 2.715, de 21 de junho de 2023. </w:t>
      </w:r>
    </w:p>
    <w:p w14:paraId="6FF5E816" w14:textId="77777777" w:rsidR="005702B7" w:rsidRDefault="005702B7" w:rsidP="005702B7">
      <w:pPr>
        <w:pStyle w:val="Textodecomentrio"/>
        <w:numPr>
          <w:ilvl w:val="0"/>
          <w:numId w:val="42"/>
        </w:numPr>
      </w:pPr>
      <w:r>
        <w:rPr>
          <w:i/>
          <w:iCs/>
        </w:rPr>
        <w:t>Modelo para a Contratação de Serviços de Desenvolvimento, Manutenção e Sustentação de Software - Portaria SGD/MGI nº 750, de 20 de março de 2023.</w:t>
      </w:r>
    </w:p>
    <w:p w14:paraId="47D58116" w14:textId="77777777" w:rsidR="005702B7" w:rsidRDefault="005702B7" w:rsidP="005702B7">
      <w:pPr>
        <w:pStyle w:val="Textodecomentrio"/>
        <w:numPr>
          <w:ilvl w:val="0"/>
          <w:numId w:val="42"/>
        </w:numPr>
      </w:pPr>
      <w:r>
        <w:rPr>
          <w:i/>
          <w:iCs/>
        </w:rPr>
        <w:t>Modelo de Contratação de Serviços de Outsourcing de Impressão - Portaria SGD/MGI nº 370, de 8 de março de 2023.</w:t>
      </w:r>
    </w:p>
    <w:p w14:paraId="64C614D0" w14:textId="77777777" w:rsidR="005702B7" w:rsidRDefault="005702B7" w:rsidP="005702B7">
      <w:pPr>
        <w:pStyle w:val="Textodecomentrio"/>
        <w:numPr>
          <w:ilvl w:val="0"/>
          <w:numId w:val="42"/>
        </w:numPr>
      </w:pPr>
      <w:r>
        <w:rPr>
          <w:i/>
          <w:iCs/>
        </w:rPr>
        <w:t>Modelo de Contratação de Serviços de Operação de Infraestrutura e de Atendimento a Usuários de TIC - Portaria SGD/ME nº 6.432, de 15 de junho de 2021</w:t>
      </w:r>
    </w:p>
    <w:p w14:paraId="1E195804" w14:textId="77777777" w:rsidR="005702B7" w:rsidRDefault="005702B7" w:rsidP="005702B7">
      <w:pPr>
        <w:pStyle w:val="Textodecomentrio"/>
        <w:numPr>
          <w:ilvl w:val="0"/>
          <w:numId w:val="42"/>
        </w:numPr>
      </w:pPr>
      <w:r>
        <w:rPr>
          <w:i/>
          <w:iCs/>
        </w:rPr>
        <w:t>Modelo de Composição de Preços nas Contratações com Empresas Públicas Federais (SERPRO e DATAPREV).</w:t>
      </w:r>
    </w:p>
    <w:p w14:paraId="4D524CDF" w14:textId="77777777" w:rsidR="005702B7" w:rsidRDefault="005702B7" w:rsidP="005702B7">
      <w:pPr>
        <w:pStyle w:val="Textodecomentrio"/>
      </w:pPr>
    </w:p>
    <w:p w14:paraId="695BE26C" w14:textId="77777777" w:rsidR="005702B7" w:rsidRDefault="005702B7" w:rsidP="005702B7">
      <w:pPr>
        <w:pStyle w:val="Textodecomentrio"/>
      </w:pPr>
      <w:r>
        <w:rPr>
          <w:i/>
          <w:iCs/>
        </w:rPr>
        <w:t xml:space="preserve">Frise-se que, conforme o art. 8º, §2º, da Instrução Normativa SGD/ME nº 94, de 23 de dezembro de 2022, as contratações de soluções de TIC devem observar os guias, manuais e modelos publicados pela SGD. </w:t>
      </w:r>
    </w:p>
    <w:p w14:paraId="050A3A28" w14:textId="77777777" w:rsidR="005702B7" w:rsidRDefault="005702B7" w:rsidP="005702B7">
      <w:pPr>
        <w:pStyle w:val="Textodecomentrio"/>
      </w:pPr>
    </w:p>
    <w:p w14:paraId="7465B9BD" w14:textId="77777777" w:rsidR="005702B7" w:rsidRDefault="005702B7" w:rsidP="005702B7">
      <w:pPr>
        <w:pStyle w:val="Textodecomentrio"/>
      </w:pPr>
      <w:r>
        <w:rPr>
          <w:i/>
          <w:iCs/>
        </w:rPr>
        <w:t>Os modelos, de utilização obrigatória, conforme suas respectivas portarias, devem ser adaptado às características do órgão ou entidade. De forma excepcional, admite-se a utilização de outros modelos, desde que solicitado via ofício e obtida a autorização prévia da SGD.</w:t>
      </w:r>
    </w:p>
    <w:p w14:paraId="7D93841D" w14:textId="77777777" w:rsidR="005702B7" w:rsidRDefault="005702B7" w:rsidP="005702B7">
      <w:pPr>
        <w:pStyle w:val="Textodecomentrio"/>
      </w:pPr>
    </w:p>
    <w:p w14:paraId="1F404180" w14:textId="77777777" w:rsidR="005702B7" w:rsidRDefault="005702B7" w:rsidP="005702B7">
      <w:pPr>
        <w:pStyle w:val="Textodecomentrio"/>
      </w:pPr>
      <w:r>
        <w:rPr>
          <w:i/>
          <w:iCs/>
        </w:rPr>
        <w:t>Considerando-se que se trata de disciplina eminentemente técnica, de competência da Administração, recomenda-se que a área competente certifique o atendimento integral a seus comandos.</w:t>
      </w:r>
    </w:p>
  </w:comment>
  <w:comment w:id="3" w:author="Autor" w:initials="A">
    <w:p w14:paraId="7F1D93CD" w14:textId="77777777" w:rsidR="005702B7" w:rsidRDefault="005702B7" w:rsidP="005702B7">
      <w:pPr>
        <w:pStyle w:val="Textodecomentrio"/>
      </w:pPr>
      <w:r>
        <w:rPr>
          <w:rStyle w:val="Refdecomentrio"/>
        </w:rPr>
        <w:annotationRef/>
      </w:r>
      <w:r w:rsidRPr="001F23F3">
        <w:rPr>
          <w:b/>
          <w:bCs/>
          <w:i/>
          <w:iCs/>
          <w:color w:val="333333"/>
          <w:highlight w:val="white"/>
        </w:rPr>
        <w:t>Nota explicativa</w:t>
      </w:r>
      <w:r w:rsidRPr="001F23F3">
        <w:rPr>
          <w:i/>
          <w:iCs/>
          <w:color w:val="333333"/>
          <w:highlight w:val="white"/>
        </w:rPr>
        <w:t xml:space="preserve">: </w:t>
      </w:r>
      <w:r>
        <w:rPr>
          <w:color w:val="333333"/>
          <w:highlight w:val="white"/>
        </w:rPr>
        <w:t>Nessa hipótese, se se tratar de registro de preços, será necessário fixar o critério de aceitabilidade de preços unitários máximos, conforme art. 13, I, do Decreto nº 11.462/2023</w:t>
      </w:r>
      <w:r>
        <w:t xml:space="preserve"> </w:t>
      </w:r>
    </w:p>
  </w:comment>
  <w:comment w:id="2" w:author="Autor" w:initials="A">
    <w:p w14:paraId="2CBC2A8B" w14:textId="77777777" w:rsidR="005702B7" w:rsidRDefault="005702B7" w:rsidP="005702B7">
      <w:pPr>
        <w:pStyle w:val="Textodecomentrio"/>
      </w:pPr>
      <w:r>
        <w:rPr>
          <w:rStyle w:val="Refdecomentrio"/>
        </w:rPr>
        <w:annotationRef/>
      </w:r>
      <w:r>
        <w:rPr>
          <w:b/>
          <w:bCs/>
          <w:i/>
          <w:iCs/>
          <w:color w:val="000000"/>
        </w:rPr>
        <w:t>Nota explicativa</w:t>
      </w:r>
      <w:r>
        <w:rPr>
          <w:i/>
          <w:iCs/>
          <w:color w:val="000000"/>
        </w:rPr>
        <w:t xml:space="preserve">: Deve a autoridade indicar o número de itens a serem licitados. </w:t>
      </w:r>
    </w:p>
  </w:comment>
  <w:comment w:id="4" w:author="Autor" w:initials="A">
    <w:p w14:paraId="49B8CEC4" w14:textId="77777777" w:rsidR="005702B7" w:rsidRDefault="005702B7" w:rsidP="005702B7">
      <w:pPr>
        <w:pStyle w:val="Textodecomentrio"/>
      </w:pPr>
      <w:r>
        <w:rPr>
          <w:rStyle w:val="Refdecomentrio"/>
        </w:rPr>
        <w:annotationRef/>
      </w:r>
      <w:r w:rsidRPr="001F23F3">
        <w:rPr>
          <w:b/>
          <w:bCs/>
          <w:i/>
          <w:iCs/>
          <w:color w:val="333333"/>
          <w:highlight w:val="white"/>
        </w:rPr>
        <w:t>Nota explicativa</w:t>
      </w:r>
      <w:r w:rsidRPr="001F23F3">
        <w:rPr>
          <w:i/>
          <w:iCs/>
          <w:color w:val="333333"/>
          <w:highlight w:val="white"/>
        </w:rPr>
        <w:t xml:space="preserve">: </w:t>
      </w:r>
      <w:r>
        <w:rPr>
          <w:i/>
          <w:iCs/>
          <w:color w:val="333333"/>
          <w:highlight w:val="white"/>
        </w:rPr>
        <w:t xml:space="preserve"> </w:t>
      </w:r>
      <w:r>
        <w:rPr>
          <w:color w:val="333333"/>
          <w:highlight w:val="white"/>
        </w:rPr>
        <w:t>Nessa hipótese, se se tratar de registro de preços, será necessário fixar o critério de aceitabilidade de preços unitários máximos, conforme art. 13, I, do Decreto nº 11.462/2023</w:t>
      </w:r>
      <w:r>
        <w:t xml:space="preserve"> </w:t>
      </w:r>
    </w:p>
  </w:comment>
  <w:comment w:id="5" w:author="Autor" w:initials="A">
    <w:p w14:paraId="51E11EDA" w14:textId="77777777" w:rsidR="005702B7" w:rsidRDefault="005702B7" w:rsidP="005702B7">
      <w:pPr>
        <w:pStyle w:val="Textodecomentrio"/>
      </w:pPr>
      <w:r>
        <w:annotationRef/>
      </w:r>
      <w:r>
        <w:rPr>
          <w:b/>
          <w:bCs/>
          <w:i/>
          <w:iCs/>
        </w:rPr>
        <w:t>Nota Explicativa</w:t>
      </w:r>
      <w:r>
        <w:t>: essas disposições deverão ser adotadas na hipótese de a licitação envolver item(s) e também grupo(s) de item(s).</w:t>
      </w:r>
    </w:p>
  </w:comment>
  <w:comment w:id="7" w:author="Autor" w:initials="A">
    <w:p w14:paraId="44696F61" w14:textId="77777777" w:rsidR="005702B7" w:rsidRDefault="005702B7" w:rsidP="005702B7">
      <w:pPr>
        <w:pStyle w:val="Textodecomentrio"/>
      </w:pPr>
      <w:r>
        <w:rPr>
          <w:rStyle w:val="Refdecomentrio"/>
        </w:rPr>
        <w:annotationRef/>
      </w:r>
      <w:r>
        <w:t xml:space="preserve">Nota Explicativa: </w:t>
      </w:r>
      <w:r w:rsidRPr="001F23F3">
        <w:t>Adotar esse item somente se a licitação for para registro de preços</w:t>
      </w:r>
    </w:p>
  </w:comment>
  <w:comment w:id="9" w:author="Autor" w:initials="A">
    <w:p w14:paraId="1BE2C271" w14:textId="77777777" w:rsidR="005702B7" w:rsidRDefault="005702B7" w:rsidP="005702B7">
      <w:pPr>
        <w:pStyle w:val="Textodecomentrio"/>
      </w:pPr>
      <w:r>
        <w:rPr>
          <w:rStyle w:val="Refdecomentrio"/>
        </w:rPr>
        <w:annotationRef/>
      </w:r>
      <w:r>
        <w:rPr>
          <w:b/>
          <w:bCs/>
          <w:i/>
          <w:iCs/>
        </w:rPr>
        <w:t>Nota explicativa</w:t>
      </w:r>
      <w:r>
        <w:t xml:space="preserve">: O subitem deve ser ajustado conforme os itens se enquadrem ou não no limite do art. 4º, §1º da Lei nº 14.133, de 2021 para incidência dos privilégios de Microempresas, Empresas de Pequeno Porte e figuras assemelhadas. Cada item ou lote licitado deve ser enquadrados separadamente, conforme adjudicação respectiva. </w:t>
      </w:r>
    </w:p>
  </w:comment>
  <w:comment w:id="10" w:author="Autor" w:initials="A">
    <w:p w14:paraId="654A3999" w14:textId="77777777" w:rsidR="005702B7" w:rsidRDefault="005702B7" w:rsidP="005702B7">
      <w:pPr>
        <w:pStyle w:val="Textodecomentrio"/>
      </w:pPr>
      <w:r>
        <w:rPr>
          <w:rStyle w:val="Refdecomentrio"/>
        </w:rPr>
        <w:annotationRef/>
      </w:r>
      <w:r>
        <w:rPr>
          <w:b/>
          <w:bCs/>
          <w:i/>
          <w:iCs/>
          <w:color w:val="000000"/>
        </w:rPr>
        <w:t>Nota Explicativa:</w:t>
      </w:r>
      <w:r>
        <w:rPr>
          <w:i/>
          <w:iCs/>
          <w:color w:val="000000"/>
        </w:rPr>
        <w:t xml:space="preserve"> Utilizar tal </w:t>
      </w:r>
      <w:r>
        <w:rPr>
          <w:i/>
          <w:iCs/>
        </w:rPr>
        <w:t>dispositivo</w:t>
      </w:r>
      <w:r>
        <w:rPr>
          <w:i/>
          <w:iCs/>
          <w:color w:val="000000"/>
        </w:rPr>
        <w:t xml:space="preserve"> apenas se houver itens com participação exclusiva de Microempresas e Empresas de Pequeno Porte em razão do valor, </w:t>
      </w:r>
      <w:hyperlink r:id="rId3" w:anchor="art48" w:history="1">
        <w:r w:rsidRPr="00411D0D">
          <w:rPr>
            <w:rStyle w:val="Hyperlink"/>
            <w:i/>
            <w:iCs/>
          </w:rPr>
          <w:t>conforme art. 48 da Lei Complementar nº 123, de 2006.</w:t>
        </w:r>
      </w:hyperlink>
    </w:p>
    <w:p w14:paraId="6B908689" w14:textId="77777777" w:rsidR="005702B7" w:rsidRDefault="005702B7" w:rsidP="005702B7">
      <w:pPr>
        <w:pStyle w:val="Textodecomentrio"/>
      </w:pPr>
      <w:r>
        <w:rPr>
          <w:i/>
          <w:iCs/>
        </w:rPr>
        <w:t xml:space="preserve">Nos termos do </w:t>
      </w:r>
      <w:hyperlink r:id="rId4" w:anchor="art4§1" w:history="1">
        <w:r w:rsidRPr="00411D0D">
          <w:rPr>
            <w:rStyle w:val="Hyperlink"/>
            <w:i/>
            <w:iCs/>
          </w:rPr>
          <w:t>art. 4º, §1º, da Lei nº 14.133, de 2021</w:t>
        </w:r>
      </w:hyperlink>
      <w:r>
        <w:rPr>
          <w:i/>
          <w:iCs/>
        </w:rPr>
        <w:t>, não será aplicado esse tratamento diferenciado (I) no caso de licitação para aquisição de bens ou contratação de serviços em geral, ao item cujo valor estimado for superior à receita bruta máxima admitida para fins de enquadramento como empresa de pequeno porte; e (II) no caso de contratação de obras e serviços de engenharia, às licitações cujo valor estimado for superior à receita bruta máxima admitida para fins de enquadramento como empresa de pequeno porte.</w:t>
      </w:r>
    </w:p>
    <w:p w14:paraId="22861B73" w14:textId="77777777" w:rsidR="005702B7" w:rsidRDefault="005702B7" w:rsidP="005702B7">
      <w:pPr>
        <w:pStyle w:val="Textodecomentrio"/>
      </w:pPr>
      <w:r>
        <w:rPr>
          <w:i/>
          <w:iCs/>
        </w:rPr>
        <w:t>Nas contratações com prazo de vigência superior a 1 (um) ano, será considerado o valor anual do contrato na aplicação dos limites acima estabelecidos (</w:t>
      </w:r>
      <w:hyperlink r:id="rId5" w:anchor="art4§3" w:history="1">
        <w:r w:rsidRPr="00411D0D">
          <w:rPr>
            <w:rStyle w:val="Hyperlink"/>
            <w:i/>
            <w:iCs/>
          </w:rPr>
          <w:t>art. 4º, §3º, da Lei nº 14.133/2021</w:t>
        </w:r>
      </w:hyperlink>
      <w:r>
        <w:rPr>
          <w:i/>
          <w:iCs/>
        </w:rPr>
        <w:t>).</w:t>
      </w:r>
    </w:p>
  </w:comment>
  <w:comment w:id="11" w:author="Autor" w:initials="A">
    <w:p w14:paraId="0DD7D0FD" w14:textId="77777777" w:rsidR="005702B7" w:rsidRDefault="005702B7" w:rsidP="005702B7">
      <w:pPr>
        <w:pStyle w:val="Textodecomentrio"/>
      </w:pPr>
      <w:r>
        <w:rPr>
          <w:rStyle w:val="Refdecomentrio"/>
        </w:rPr>
        <w:annotationRef/>
      </w:r>
      <w:r>
        <w:rPr>
          <w:b/>
          <w:bCs/>
          <w:i/>
          <w:iCs/>
          <w:color w:val="000000"/>
        </w:rPr>
        <w:t>Nota Explicativa</w:t>
      </w:r>
      <w:r>
        <w:rPr>
          <w:i/>
          <w:iCs/>
          <w:color w:val="000000"/>
        </w:rPr>
        <w:t>: Nos termos do art. 3º, §3º da Lei n. 8.248/1991, a aquisição de bens e serviços de informática e automação, considerados como bens e serviços comuns, poderá ser realizada na modalidade pregão, restrita às empresas que cumpram o Processo Produtivo Básico.</w:t>
      </w:r>
    </w:p>
  </w:comment>
  <w:comment w:id="12" w:author="Autor" w:initials="A">
    <w:p w14:paraId="2B7934F5" w14:textId="77777777" w:rsidR="005702B7" w:rsidRDefault="005702B7" w:rsidP="005702B7">
      <w:pPr>
        <w:pStyle w:val="Textodecomentrio"/>
      </w:pPr>
      <w:r>
        <w:rPr>
          <w:rStyle w:val="Refdecomentrio"/>
        </w:rPr>
        <w:annotationRef/>
      </w:r>
      <w:r>
        <w:rPr>
          <w:b/>
          <w:bCs/>
          <w:i/>
          <w:iCs/>
        </w:rPr>
        <w:t>Nota Explicativa:</w:t>
      </w:r>
      <w:r>
        <w:t xml:space="preserve"> Conforme PARECER n. 00002/2023/DECOR/CGU/AGU, aprovado pelo DESPACHO DE APROVAÇÃO n. 00006/2023/SGPP/CGU/AGU, “...considera-se de difícil superação que as cooperativas, mesmo sob a lógica da nova lei, venham a participar de modo geral dos certames licitatórios para prestar serviços contínuos com regime de dedicação exclusiva de mão de obra, cujas características encontram-se bem delineadas no artigo 6º, XVI, da Lei nº 14.133/2021, ou seja, em que modelo de execução contratual exija entre outros requisitos, que</w:t>
      </w:r>
    </w:p>
    <w:p w14:paraId="63F15393" w14:textId="77777777" w:rsidR="005702B7" w:rsidRDefault="005702B7" w:rsidP="005702B7">
      <w:pPr>
        <w:pStyle w:val="Textodecomentrio"/>
      </w:pPr>
      <w:r>
        <w:t xml:space="preserve">    a) os empregados do contratado fiquem à disposição nas dependências do contratante para a prestação dos serviços;</w:t>
      </w:r>
    </w:p>
    <w:p w14:paraId="3C200D90" w14:textId="77777777" w:rsidR="005702B7" w:rsidRDefault="005702B7" w:rsidP="005702B7">
      <w:pPr>
        <w:pStyle w:val="Textodecomentrio"/>
      </w:pPr>
      <w:r>
        <w:t xml:space="preserve">    b) o contratado não compartilhe os recursos humanos e materiais disponíveis de uma contratação para execução simultânea de outros contratos;</w:t>
      </w:r>
    </w:p>
    <w:p w14:paraId="34B51B04" w14:textId="77777777" w:rsidR="005702B7" w:rsidRDefault="005702B7" w:rsidP="005702B7">
      <w:pPr>
        <w:pStyle w:val="Textodecomentrio"/>
      </w:pPr>
      <w:r>
        <w:t xml:space="preserve">    c) o contratado possibilite a fiscalização pelo contratante quanto à distribuição, controle e supervisão dos recursos humanos alocados aos seus contratos.</w:t>
      </w:r>
    </w:p>
    <w:p w14:paraId="22DA29CB" w14:textId="77777777" w:rsidR="005702B7" w:rsidRDefault="005702B7" w:rsidP="005702B7">
      <w:pPr>
        <w:pStyle w:val="Textodecomentrio"/>
      </w:pPr>
      <w:r>
        <w:t>Dessa forma, o art. 16 da Lei nº 14.133/2021 deve ser interpretado sistematicamente, de acordo com o arcabouço jurídico que envolve a matéria das Cooperativas, não tendo o condão de afastar a aplicabilidade do Termo de Conciliação firmado entre Ministério Público do Trabalho - MPT e a Advocacia Geral da União – AGU.”</w:t>
      </w:r>
    </w:p>
  </w:comment>
  <w:comment w:id="13" w:author="Autor" w:initials="A">
    <w:p w14:paraId="26821336" w14:textId="77777777" w:rsidR="005702B7" w:rsidRDefault="005702B7" w:rsidP="005702B7">
      <w:pPr>
        <w:pStyle w:val="Textodecomentrio"/>
      </w:pPr>
      <w:r>
        <w:rPr>
          <w:rStyle w:val="Refdecomentrio"/>
        </w:rPr>
        <w:annotationRef/>
      </w:r>
      <w:r>
        <w:rPr>
          <w:b/>
          <w:bCs/>
          <w:i/>
          <w:iCs/>
        </w:rPr>
        <w:t xml:space="preserve">Nota Explicativa: </w:t>
      </w:r>
      <w:r>
        <w:t>Nos termos do art. 5º do Decreto nº 7.147, de 12 de maio de 2010, s</w:t>
      </w:r>
      <w:r>
        <w:rPr>
          <w:color w:val="000000"/>
        </w:rPr>
        <w:t>erá assegurada preferência na contratação para fornecedores de bens e serviços, observada a seguinte ordem: I - bens e serviços com tecnologia desenvolvida no País e produzidos de acordo com o Processo Produtivo Básico (PPB), na forma definida pelo Poder Executivo Federal; II - bens e serviços com tecnologia desenvolvida no País; e III - bens e serviços produzidos de acordo com o PPB, na forma definida pelo Poder Executivo Federal. </w:t>
      </w:r>
      <w:r>
        <w:t xml:space="preserve">Ademais, </w:t>
      </w:r>
      <w:r>
        <w:rPr>
          <w:color w:val="000000"/>
        </w:rPr>
        <w:t>microempresas e empresas de pequeno porte que atendam aos critérios referidos terão prioridade no exercício do direito de preferência em relação às médias e grandes empresas enquadradas no mesmo inciso. </w:t>
      </w:r>
    </w:p>
  </w:comment>
  <w:comment w:id="15" w:author="Autor" w:initials="A">
    <w:p w14:paraId="6727B683" w14:textId="77777777" w:rsidR="005702B7" w:rsidRDefault="005702B7" w:rsidP="005702B7">
      <w:pPr>
        <w:pStyle w:val="Textodecomentrio"/>
      </w:pPr>
      <w:r>
        <w:annotationRef/>
      </w:r>
      <w:r>
        <w:rPr>
          <w:b/>
          <w:bCs/>
        </w:rPr>
        <w:t>Nota explicativa</w:t>
      </w:r>
      <w:r>
        <w:t>: a vedação de participação de sociedades cooperativas somente se aplica nas hipóteses de contratação de serviços com dedicação exclusiva de mão de obra, que não se enquadrem nas hipóteses permitidas no artigo 10 da IN SEGES nº 5/2017.</w:t>
      </w:r>
    </w:p>
  </w:comment>
  <w:comment w:id="16" w:author="Autor" w:initials="A">
    <w:p w14:paraId="7991ACC2" w14:textId="77777777" w:rsidR="005702B7" w:rsidRDefault="005702B7" w:rsidP="005702B7">
      <w:pPr>
        <w:pStyle w:val="Textodecomentrio"/>
      </w:pPr>
      <w:r>
        <w:rPr>
          <w:rStyle w:val="Refdecomentrio"/>
        </w:rPr>
        <w:annotationRef/>
      </w:r>
      <w:r>
        <w:rPr>
          <w:b/>
          <w:bCs/>
          <w:i/>
          <w:iCs/>
          <w:color w:val="000000"/>
        </w:rPr>
        <w:t>Nota Explicativa</w:t>
      </w:r>
      <w:r>
        <w:rPr>
          <w:i/>
          <w:iCs/>
          <w:color w:val="000000"/>
        </w:rPr>
        <w:t xml:space="preserve">: A vedação de participação no processo licitatório de pessoas jurídicas reunidas em consórcio é exceção e essa opção deverá ser devidamente justificada pela Administração, nos termos do </w:t>
      </w:r>
      <w:hyperlink r:id="rId6" w:anchor="art15" w:history="1">
        <w:r w:rsidRPr="00824601">
          <w:rPr>
            <w:rStyle w:val="Hyperlink"/>
            <w:i/>
            <w:iCs/>
          </w:rPr>
          <w:t>art. 15, caput, da Lei nº 14.133, de 2021.</w:t>
        </w:r>
      </w:hyperlink>
    </w:p>
  </w:comment>
  <w:comment w:id="21" w:author="Autor" w:initials="A">
    <w:p w14:paraId="649D8144" w14:textId="77777777" w:rsidR="005702B7" w:rsidRDefault="005702B7" w:rsidP="005702B7">
      <w:pPr>
        <w:pStyle w:val="Textodecomentrio"/>
      </w:pPr>
      <w:r>
        <w:rPr>
          <w:rStyle w:val="Refdecomentrio"/>
        </w:rPr>
        <w:annotationRef/>
      </w:r>
      <w:r>
        <w:rPr>
          <w:b/>
          <w:bCs/>
          <w:i/>
          <w:iCs/>
          <w:color w:val="000000"/>
        </w:rPr>
        <w:t xml:space="preserve">Nota explicativa: </w:t>
      </w:r>
      <w:r>
        <w:rPr>
          <w:i/>
          <w:iCs/>
          <w:color w:val="000000"/>
        </w:rPr>
        <w:t xml:space="preserve">A fase de habilitação poderá, mediante ato motivado com explicitação dos benefícios decorrentes, anteceder as fases de apresentação de propostas e lances, nos termos do </w:t>
      </w:r>
      <w:hyperlink r:id="rId7" w:anchor="art17§1" w:history="1">
        <w:r w:rsidRPr="00E47BA7">
          <w:rPr>
            <w:rStyle w:val="Hyperlink"/>
            <w:i/>
            <w:iCs/>
          </w:rPr>
          <w:t>art. 17, §1º, da Lei nº 14.133, de 2021</w:t>
        </w:r>
      </w:hyperlink>
      <w:r>
        <w:rPr>
          <w:i/>
          <w:iCs/>
          <w:color w:val="000000"/>
        </w:rPr>
        <w:t xml:space="preserve">. No entanto, deve-se verificar se tal funcionalidade já está disponível no sistema. Após a disponibilização e sendo essa a opção do órgão, utilizar a seguinte redação: </w:t>
      </w:r>
    </w:p>
    <w:p w14:paraId="0974F209" w14:textId="77777777" w:rsidR="005702B7" w:rsidRDefault="005702B7" w:rsidP="005702B7">
      <w:pPr>
        <w:pStyle w:val="Textodecomentrio"/>
      </w:pPr>
      <w:r>
        <w:rPr>
          <w:i/>
          <w:iCs/>
          <w:color w:val="000000"/>
        </w:rPr>
        <w:t>3.1.</w:t>
      </w:r>
      <w:r>
        <w:rPr>
          <w:i/>
          <w:iCs/>
          <w:color w:val="000000"/>
        </w:rPr>
        <w:tab/>
        <w:t>Na presente licitação, a fase de habilitação antecederá a fase de apresentação de propostas e lances.</w:t>
      </w:r>
    </w:p>
  </w:comment>
  <w:comment w:id="22" w:author="Autor" w:initials="A">
    <w:p w14:paraId="6675FF0F" w14:textId="77777777" w:rsidR="005702B7" w:rsidRDefault="005702B7" w:rsidP="005702B7">
      <w:pPr>
        <w:pStyle w:val="Textodecomentrio"/>
      </w:pPr>
      <w:r>
        <w:rPr>
          <w:rStyle w:val="Refdecomentrio"/>
        </w:rPr>
        <w:annotationRef/>
      </w:r>
      <w:r>
        <w:rPr>
          <w:b/>
          <w:bCs/>
          <w:i/>
          <w:iCs/>
        </w:rPr>
        <w:t>Nota Explicativa</w:t>
      </w:r>
      <w:r>
        <w:rPr>
          <w:i/>
          <w:iCs/>
        </w:rPr>
        <w:t>: O artigo 26 da Lei 14.133, de 2001, prevê a aplicação de margem de preferência a bens manufaturados e serviços nacionais que atendam a normas técnicas brasileiras e a bens reciclados, recicláveis ou biodegradáveis, conforme regulamento.</w:t>
      </w:r>
      <w:r>
        <w:rPr>
          <w:i/>
          <w:iCs/>
        </w:rPr>
        <w:br/>
        <w:t xml:space="preserve">O Decreto 11.890, de 2024, dispõe sobre a margem de preferência e cria a Comissão Interministerial de Contratações Públicas para o Desenvolvimento Sustentável – CICS, com atribuições de editar resoluções dispondo sobre produtos manufaturados nacionais e serviços nacionais objeto de margem de preferência normal e propondo sobre a margem de preferência adicional. </w:t>
      </w:r>
      <w:r>
        <w:rPr>
          <w:b/>
          <w:bCs/>
          <w:i/>
          <w:iCs/>
        </w:rPr>
        <w:t>Assim, caso o objeto do edital ou de algum de seus itens esteja contemplado em resoluções da CICS, a margem de preferência deverá ser aplicada na licitação</w:t>
      </w:r>
      <w:r>
        <w:rPr>
          <w:i/>
          <w:iCs/>
        </w:rPr>
        <w:t>.</w:t>
      </w:r>
    </w:p>
    <w:p w14:paraId="57C6E0B4" w14:textId="77777777" w:rsidR="005702B7" w:rsidRDefault="005702B7" w:rsidP="005702B7">
      <w:pPr>
        <w:pStyle w:val="Textodecomentrio"/>
      </w:pPr>
      <w:r>
        <w:rPr>
          <w:i/>
          <w:iCs/>
        </w:rPr>
        <w:t>O presente modelo disciplina essas hipóteses, nos trechos pertinentes.</w:t>
      </w:r>
    </w:p>
  </w:comment>
  <w:comment w:id="24" w:author="Autor" w:initials="A">
    <w:p w14:paraId="03A735B5" w14:textId="77777777" w:rsidR="005702B7" w:rsidRDefault="005702B7" w:rsidP="005702B7">
      <w:pPr>
        <w:pStyle w:val="Textodecomentrio"/>
      </w:pPr>
      <w:r>
        <w:rPr>
          <w:rStyle w:val="Refdecomentrio"/>
        </w:rPr>
        <w:annotationRef/>
      </w:r>
      <w:r>
        <w:rPr>
          <w:b/>
          <w:bCs/>
          <w:i/>
          <w:iCs/>
          <w:color w:val="000000"/>
        </w:rPr>
        <w:t>Nota explicativa:</w:t>
      </w:r>
      <w:r>
        <w:rPr>
          <w:i/>
          <w:iCs/>
          <w:color w:val="000000"/>
        </w:rPr>
        <w:t xml:space="preserve"> As previsões decorrem do funcionamento do sistema. Se o sistema for modificado para alterar essas possibilidades, as disposições supracitadas devem ser ajustadas.</w:t>
      </w:r>
    </w:p>
  </w:comment>
  <w:comment w:id="25" w:author="Autor" w:initials="A">
    <w:p w14:paraId="40C40BD7" w14:textId="77777777" w:rsidR="005702B7" w:rsidRDefault="005702B7" w:rsidP="005702B7">
      <w:pPr>
        <w:pStyle w:val="Textodecomentrio"/>
      </w:pPr>
      <w:r>
        <w:rPr>
          <w:rStyle w:val="Refdecomentrio"/>
        </w:rPr>
        <w:annotationRef/>
      </w:r>
      <w:r>
        <w:rPr>
          <w:b/>
          <w:bCs/>
          <w:i/>
          <w:iCs/>
          <w:color w:val="000000"/>
        </w:rPr>
        <w:t>Nota explicativa</w:t>
      </w:r>
      <w:r>
        <w:rPr>
          <w:i/>
          <w:iCs/>
          <w:color w:val="000000"/>
        </w:rPr>
        <w:t xml:space="preserve">: O </w:t>
      </w:r>
      <w:hyperlink r:id="rId8" w:anchor="art19" w:history="1">
        <w:r w:rsidRPr="00DF72B8">
          <w:rPr>
            <w:rStyle w:val="Hyperlink"/>
            <w:i/>
            <w:iCs/>
          </w:rPr>
          <w:t>artigo 19 da Instrução Normativa SEGES nº 73, de 30 de setembro de 2022</w:t>
        </w:r>
      </w:hyperlink>
      <w:r>
        <w:rPr>
          <w:i/>
          <w:iCs/>
        </w:rPr>
        <w:t xml:space="preserve">, </w:t>
      </w:r>
      <w:r>
        <w:rPr>
          <w:i/>
          <w:iCs/>
          <w:color w:val="000000"/>
        </w:rPr>
        <w:t>admite que o licitante utilize do sistema oficial para estabelecer previamente seus lances, inclusive o lance mínimo ou o maior percentual de desconto, de modo que o sistema automaticamente receba os lances sem a necessidade de inserção manual a cada lance. A utilização desse instrumento é uma faculdade oferecida ao licitante.</w:t>
      </w:r>
    </w:p>
  </w:comment>
  <w:comment w:id="26" w:author="Autor" w:initials="A">
    <w:p w14:paraId="3C06FB97" w14:textId="77777777" w:rsidR="005702B7" w:rsidRDefault="005702B7" w:rsidP="005702B7">
      <w:pPr>
        <w:pStyle w:val="Textodecomentrio"/>
      </w:pPr>
      <w:r>
        <w:rPr>
          <w:rStyle w:val="Refdecomentrio"/>
        </w:rPr>
        <w:annotationRef/>
      </w:r>
      <w:r>
        <w:rPr>
          <w:b/>
          <w:bCs/>
          <w:i/>
          <w:iCs/>
          <w:color w:val="000000"/>
        </w:rPr>
        <w:t>Nota explicativa</w:t>
      </w:r>
      <w:r>
        <w:rPr>
          <w:i/>
          <w:iCs/>
          <w:color w:val="000000"/>
        </w:rPr>
        <w:t xml:space="preserve">: Este item também é oriundo da </w:t>
      </w:r>
      <w:hyperlink r:id="rId9" w:anchor="art19§1" w:history="1">
        <w:r w:rsidRPr="00A07069">
          <w:rPr>
            <w:rStyle w:val="Hyperlink"/>
            <w:i/>
            <w:iCs/>
          </w:rPr>
          <w:t>Instrução Normativa SEGES nº 73, de 30 de setembro de 2022 (art. 19, § 1º</w:t>
        </w:r>
      </w:hyperlink>
      <w:r>
        <w:rPr>
          <w:i/>
          <w:iCs/>
          <w:color w:val="000000"/>
        </w:rPr>
        <w:t>).</w:t>
      </w:r>
    </w:p>
  </w:comment>
  <w:comment w:id="28" w:author="Autor" w:initials="A">
    <w:p w14:paraId="72EEAA71" w14:textId="77777777" w:rsidR="005702B7" w:rsidRDefault="005702B7" w:rsidP="005702B7">
      <w:pPr>
        <w:pStyle w:val="Textodecomentrio"/>
      </w:pPr>
      <w:r>
        <w:rPr>
          <w:rStyle w:val="Refdecomentrio"/>
        </w:rPr>
        <w:annotationRef/>
      </w:r>
      <w:r>
        <w:rPr>
          <w:b/>
          <w:bCs/>
          <w:i/>
          <w:iCs/>
          <w:color w:val="000000"/>
        </w:rPr>
        <w:t>Nota Explicativa</w:t>
      </w:r>
      <w:r>
        <w:rPr>
          <w:i/>
          <w:iCs/>
          <w:color w:val="000000"/>
        </w:rPr>
        <w:t>: Deve a autoridade adequar redação do item em conformidade ao objeto licitado e ao critério de julgamento já estabelecido no edital.</w:t>
      </w:r>
    </w:p>
  </w:comment>
  <w:comment w:id="29" w:author="Autor" w:initials="A">
    <w:p w14:paraId="490DA20B" w14:textId="77777777" w:rsidR="005702B7" w:rsidRDefault="005702B7" w:rsidP="005702B7">
      <w:pPr>
        <w:pStyle w:val="Textodecomentrio"/>
      </w:pPr>
      <w:r>
        <w:rPr>
          <w:rStyle w:val="Refdecomentrio"/>
        </w:rPr>
        <w:annotationRef/>
      </w:r>
      <w:r>
        <w:rPr>
          <w:b/>
          <w:bCs/>
          <w:i/>
          <w:iCs/>
          <w:color w:val="000000"/>
        </w:rPr>
        <w:t>Nota Explicativa:</w:t>
      </w:r>
      <w:r>
        <w:rPr>
          <w:i/>
          <w:iCs/>
          <w:color w:val="000000"/>
        </w:rPr>
        <w:t xml:space="preserve"> Incluir tal disposição em caso de licitação para </w:t>
      </w:r>
      <w:r>
        <w:rPr>
          <w:b/>
          <w:bCs/>
          <w:i/>
          <w:iCs/>
          <w:color w:val="000000"/>
        </w:rPr>
        <w:t>contratação de serviços continuados com dedicação exclusiva de mão de obra</w:t>
      </w:r>
      <w:r>
        <w:rPr>
          <w:i/>
          <w:iCs/>
          <w:color w:val="000000"/>
        </w:rPr>
        <w:t xml:space="preserve"> e desde que </w:t>
      </w:r>
      <w:r>
        <w:rPr>
          <w:b/>
          <w:bCs/>
          <w:i/>
          <w:iCs/>
          <w:color w:val="000000"/>
        </w:rPr>
        <w:t>não</w:t>
      </w:r>
      <w:r>
        <w:rPr>
          <w:i/>
          <w:iCs/>
          <w:color w:val="000000"/>
        </w:rPr>
        <w:t xml:space="preserve"> se trate de serviços de vigilância patrimonial, uma vez que, segundo a Solução de Consulta Cosit nº 345, de 26 de junho de 2017, a pessoa jurídica prestadora de serviços de vigilância patrimonial e de transporte de valores de que trata o artigo 10 da Lei n</w:t>
      </w:r>
      <w:r>
        <w:rPr>
          <w:i/>
          <w:iCs/>
          <w:color w:val="000000"/>
          <w:vertAlign w:val="superscript"/>
        </w:rPr>
        <w:t>º</w:t>
      </w:r>
      <w:r>
        <w:rPr>
          <w:i/>
          <w:iCs/>
          <w:color w:val="000000"/>
        </w:rPr>
        <w:t xml:space="preserve"> 7.102, de 20 de junho de 1983, está sujeita ao regime </w:t>
      </w:r>
      <w:r>
        <w:rPr>
          <w:b/>
          <w:bCs/>
          <w:i/>
          <w:iCs/>
          <w:color w:val="000000"/>
        </w:rPr>
        <w:t>cumulativo</w:t>
      </w:r>
      <w:r>
        <w:rPr>
          <w:i/>
          <w:iCs/>
          <w:color w:val="000000"/>
        </w:rPr>
        <w:t xml:space="preserve"> para apuração e recolhimento da contribuição para o PIS/Pasep e da </w:t>
      </w:r>
      <w:r>
        <w:rPr>
          <w:i/>
          <w:iCs/>
        </w:rPr>
        <w:t>COFINS.</w:t>
      </w:r>
      <w:r>
        <w:t xml:space="preserve"> </w:t>
      </w:r>
    </w:p>
  </w:comment>
  <w:comment w:id="30" w:author="Autor" w:initials="A">
    <w:p w14:paraId="2B0E568A" w14:textId="77777777" w:rsidR="005702B7" w:rsidRDefault="005702B7" w:rsidP="005702B7">
      <w:pPr>
        <w:pStyle w:val="Textodecomentrio"/>
      </w:pPr>
      <w:r>
        <w:rPr>
          <w:rStyle w:val="Refdecomentrio"/>
        </w:rPr>
        <w:annotationRef/>
      </w:r>
      <w:r>
        <w:rPr>
          <w:b/>
          <w:bCs/>
        </w:rPr>
        <w:t>Nota explicativa</w:t>
      </w:r>
      <w:r>
        <w:t>: A primeira alternativa de redação deverá ser utilizada caso a licitação tenha por objeto os serviços de vigilância, limpeza ou conservação, nos termos do art. 18, § 5º-C, inciso VI, c/c § 5º-H, da Lei Complementar no 123/2006. Também será adotada quando o serviço estiver entre as outras hipóteses em que essa Lei permite a aplicação do regime do SIMPLES, nos termos do §1º do art. 17 da Lei Complementar 123/2006.</w:t>
      </w:r>
    </w:p>
    <w:p w14:paraId="601ABE1A" w14:textId="77777777" w:rsidR="005702B7" w:rsidRDefault="005702B7" w:rsidP="005702B7">
      <w:pPr>
        <w:pStyle w:val="Textodecomentrio"/>
      </w:pPr>
      <w:r>
        <w:t>Nos autos do processo deverá constar análise do enquadramento ou não da atividade entre as hipóteses abrangidas pelo SIMPLES, de modo a justificar a redação adotada no edital.</w:t>
      </w:r>
    </w:p>
  </w:comment>
  <w:comment w:id="31" w:author="Autor" w:initials="A">
    <w:p w14:paraId="7CFBE0B4" w14:textId="77777777" w:rsidR="005702B7" w:rsidRDefault="005702B7" w:rsidP="005702B7">
      <w:pPr>
        <w:pStyle w:val="Textodecomentrio"/>
      </w:pPr>
      <w:r>
        <w:rPr>
          <w:rStyle w:val="Refdecomentrio"/>
        </w:rPr>
        <w:annotationRef/>
      </w:r>
      <w:r>
        <w:rPr>
          <w:b/>
          <w:bCs/>
          <w:i/>
          <w:iCs/>
          <w:color w:val="000000"/>
        </w:rPr>
        <w:t xml:space="preserve">Nota Explicativa: </w:t>
      </w:r>
      <w:r>
        <w:rPr>
          <w:i/>
          <w:iCs/>
          <w:color w:val="000000"/>
        </w:rPr>
        <w:t xml:space="preserve">O prazo de validade da proposta deve ser indicado no edital, em decorrência do disposto no </w:t>
      </w:r>
      <w:hyperlink r:id="rId10" w:anchor="art90§3" w:history="1">
        <w:r w:rsidRPr="00A54AE9">
          <w:rPr>
            <w:rStyle w:val="Hyperlink"/>
            <w:i/>
            <w:iCs/>
          </w:rPr>
          <w:t>art. 90, §3º, e art. 155, VI, da Lei nº 14.133, de 2021</w:t>
        </w:r>
      </w:hyperlink>
      <w:r>
        <w:rPr>
          <w:i/>
          <w:iCs/>
          <w:color w:val="000000"/>
        </w:rPr>
        <w:t>. Contudo, a Lei de Licitações não fixou esse prazo. Por isso, a Administração deverá fixar o prazo de acordo com as peculiaridades da licitação. Desde já, indicamos, como sugestão, o prazo de 60 (sessenta) dias.</w:t>
      </w:r>
    </w:p>
  </w:comment>
  <w:comment w:id="33" w:author="Autor" w:initials="A">
    <w:p w14:paraId="65E863DB" w14:textId="77777777" w:rsidR="005702B7" w:rsidRDefault="005702B7" w:rsidP="005702B7">
      <w:pPr>
        <w:pStyle w:val="Textodecomentrio"/>
      </w:pPr>
      <w:r>
        <w:rPr>
          <w:rStyle w:val="Refdecomentrio"/>
        </w:rPr>
        <w:annotationRef/>
      </w:r>
      <w:r>
        <w:rPr>
          <w:b/>
          <w:bCs/>
          <w:i/>
          <w:iCs/>
          <w:color w:val="000000"/>
        </w:rPr>
        <w:t>Nota explicativa</w:t>
      </w:r>
      <w:r>
        <w:rPr>
          <w:i/>
          <w:iCs/>
          <w:color w:val="000000"/>
        </w:rPr>
        <w:t xml:space="preserve">: </w:t>
      </w:r>
      <w:r w:rsidRPr="00C623CA">
        <w:rPr>
          <w:i/>
          <w:iCs/>
          <w:color w:val="000000"/>
        </w:rPr>
        <w:t>Conforme especificações do sistema operacional, a etapa de lances sempre acontece por item e os lances são enviados sempre por valor unitário</w:t>
      </w:r>
      <w:r>
        <w:rPr>
          <w:i/>
          <w:iCs/>
          <w:color w:val="000000"/>
        </w:rPr>
        <w:t>.</w:t>
      </w:r>
      <w:r>
        <w:rPr>
          <w:i/>
          <w:iCs/>
        </w:rPr>
        <w:t xml:space="preserve"> </w:t>
      </w:r>
    </w:p>
  </w:comment>
  <w:comment w:id="34" w:author="Autor" w:initials="A">
    <w:p w14:paraId="1F4BBC2D" w14:textId="77777777" w:rsidR="005702B7" w:rsidRDefault="005702B7" w:rsidP="005702B7">
      <w:pPr>
        <w:pStyle w:val="Textodecomentrio"/>
      </w:pPr>
      <w:r>
        <w:rPr>
          <w:rStyle w:val="Refdecomentrio"/>
        </w:rPr>
        <w:annotationRef/>
      </w:r>
      <w:r>
        <w:rPr>
          <w:b/>
          <w:bCs/>
          <w:i/>
          <w:iCs/>
          <w:color w:val="000000"/>
        </w:rPr>
        <w:t xml:space="preserve">Nota Explicativa: </w:t>
      </w:r>
      <w:r>
        <w:rPr>
          <w:i/>
          <w:iCs/>
          <w:color w:val="000000"/>
        </w:rPr>
        <w:t xml:space="preserve">Pelo </w:t>
      </w:r>
      <w:hyperlink r:id="rId11" w:anchor="art22§1" w:history="1">
        <w:r w:rsidRPr="000B6B11">
          <w:rPr>
            <w:rStyle w:val="Hyperlink"/>
            <w:i/>
            <w:iCs/>
          </w:rPr>
          <w:t>artigo 22, § 1º, da Instrução Normativa SEGES nº 73, de 30 de setembro de 2022</w:t>
        </w:r>
      </w:hyperlink>
      <w:r>
        <w:rPr>
          <w:i/>
          <w:iCs/>
          <w:color w:val="000000"/>
        </w:rPr>
        <w:t>, é obrigatória a previsão de intervalo mínimo de diferença de valores ou percentuais</w:t>
      </w:r>
      <w:r>
        <w:rPr>
          <w:b/>
          <w:bCs/>
          <w:i/>
          <w:iCs/>
          <w:color w:val="000000"/>
        </w:rPr>
        <w:t>.</w:t>
      </w:r>
    </w:p>
  </w:comment>
  <w:comment w:id="35" w:author="Autor" w:initials="A">
    <w:p w14:paraId="377EC83D" w14:textId="77777777" w:rsidR="005702B7" w:rsidRDefault="005702B7" w:rsidP="005702B7">
      <w:pPr>
        <w:pStyle w:val="Textodecomentrio"/>
      </w:pPr>
      <w:r>
        <w:rPr>
          <w:rStyle w:val="Refdecomentrio"/>
        </w:rPr>
        <w:annotationRef/>
      </w:r>
      <w:r>
        <w:rPr>
          <w:b/>
          <w:bCs/>
          <w:i/>
          <w:iCs/>
          <w:color w:val="000000"/>
        </w:rPr>
        <w:t xml:space="preserve">Nota Explicativa: </w:t>
      </w:r>
      <w:r>
        <w:rPr>
          <w:i/>
          <w:iCs/>
          <w:color w:val="000000"/>
        </w:rPr>
        <w:t>No modo de disputa aberto, a fase de lances resume-se à disputa eletrônica, realizada por todos os licitantes, oportunidade em que os valores são registrados pelo sistema e o lance vencedor é aquele que contém o melhor preço, obtido no encerramento da sessão.</w:t>
      </w:r>
    </w:p>
  </w:comment>
  <w:comment w:id="36" w:author="Autor" w:initials="A">
    <w:p w14:paraId="15D4A75A" w14:textId="77777777" w:rsidR="005702B7" w:rsidRDefault="005702B7" w:rsidP="005702B7">
      <w:pPr>
        <w:pStyle w:val="Textodecomentrio"/>
      </w:pPr>
      <w:r>
        <w:rPr>
          <w:rStyle w:val="Refdecomentrio"/>
        </w:rPr>
        <w:annotationRef/>
      </w:r>
      <w:r>
        <w:rPr>
          <w:b/>
          <w:bCs/>
          <w:i/>
          <w:iCs/>
          <w:color w:val="000000"/>
        </w:rPr>
        <w:t xml:space="preserve">Nota Explicativa: </w:t>
      </w:r>
      <w:r>
        <w:rPr>
          <w:i/>
          <w:iCs/>
          <w:color w:val="000000"/>
        </w:rPr>
        <w:t>No modo de disputa “aberto e fechado” inicia-se com a apresentação de lances sucessivos (fase aberta), com envio final de um lance fechado pelos detentores das melhores propostas da fase aberta (fase fechada</w:t>
      </w:r>
      <w:r>
        <w:rPr>
          <w:i/>
          <w:iCs/>
        </w:rPr>
        <w:t>).</w:t>
      </w:r>
    </w:p>
  </w:comment>
  <w:comment w:id="37" w:author="Autor" w:initials="A">
    <w:p w14:paraId="1A24DD59" w14:textId="77777777" w:rsidR="005702B7" w:rsidRDefault="005702B7" w:rsidP="005702B7">
      <w:pPr>
        <w:pStyle w:val="Textodecomentrio"/>
      </w:pPr>
      <w:r>
        <w:rPr>
          <w:rStyle w:val="Refdecomentrio"/>
        </w:rPr>
        <w:annotationRef/>
      </w:r>
      <w:r>
        <w:rPr>
          <w:b/>
          <w:bCs/>
          <w:i/>
          <w:iCs/>
          <w:color w:val="000000"/>
        </w:rPr>
        <w:t xml:space="preserve">Nota Explicativa: </w:t>
      </w:r>
      <w:r>
        <w:rPr>
          <w:i/>
          <w:iCs/>
          <w:color w:val="000000"/>
        </w:rPr>
        <w:t xml:space="preserve">No modo de disputa fechado e aberto, serão classificados para a etapa da disputa aberta, com a apresentação de lances públicos e sucessivos, o licitante que apresentou a proposta de menor preço ou maior percentual desconto e os das propostas até 10% (dez por cento) superiores ou inferiores àquela, conforme o critério de julgamento </w:t>
      </w:r>
      <w:r>
        <w:rPr>
          <w:i/>
          <w:iCs/>
        </w:rPr>
        <w:t>adotado.</w:t>
      </w:r>
    </w:p>
  </w:comment>
  <w:comment w:id="38" w:author="Autor" w:initials="A">
    <w:p w14:paraId="134C54E9" w14:textId="77777777" w:rsidR="005702B7" w:rsidRDefault="005702B7" w:rsidP="005702B7">
      <w:pPr>
        <w:pStyle w:val="Textodecomentrio"/>
      </w:pPr>
      <w:r>
        <w:rPr>
          <w:rStyle w:val="Refdecomentrio"/>
        </w:rPr>
        <w:annotationRef/>
      </w:r>
      <w:r>
        <w:rPr>
          <w:b/>
          <w:bCs/>
          <w:i/>
          <w:iCs/>
        </w:rPr>
        <w:t>Nota Explicativa:</w:t>
      </w:r>
      <w:r>
        <w:rPr>
          <w:i/>
          <w:iCs/>
        </w:rPr>
        <w:t xml:space="preserve">  Segundo o art. 5º, §9º, I, do Decreto n.º 8538, de 2015, quando houver propostas beneficiadas com as margens de preferência, o critério de desempate de preferência de contratação para as microempresas e empresas de pequeno porte será aplicado exclusivamente entre as propostas que fizerem jus às margens de preferência. Em outras palavras, se a proposta ofertada por uma empresa de grande porte estiver classificada provisoriamente em primeiro lugar em razão do benefício da margem de preferência, apenas terão a oportunidade de apresentar proposta de preço inferior àquela, </w:t>
      </w:r>
      <w:r>
        <w:rPr>
          <w:b/>
          <w:bCs/>
          <w:i/>
          <w:iCs/>
        </w:rPr>
        <w:t xml:space="preserve">via empate ficto </w:t>
      </w:r>
      <w:r>
        <w:rPr>
          <w:i/>
          <w:iCs/>
        </w:rPr>
        <w:t xml:space="preserve">(arts. 44 e 45 da Lei Complementar n.º 123, de 20026), as MEs ou EPPs cujos produtos também sejam beneficiados com margem de preferência. </w:t>
      </w:r>
    </w:p>
  </w:comment>
  <w:comment w:id="39" w:author="Autor" w:initials="A">
    <w:p w14:paraId="72621D3F" w14:textId="77777777" w:rsidR="005702B7" w:rsidRDefault="005702B7" w:rsidP="005702B7">
      <w:pPr>
        <w:pStyle w:val="Textodecomentrio"/>
      </w:pPr>
      <w:r>
        <w:rPr>
          <w:rStyle w:val="Refdecomentrio"/>
        </w:rPr>
        <w:annotationRef/>
      </w:r>
      <w:r w:rsidRPr="00073A8E">
        <w:rPr>
          <w:b/>
          <w:bCs/>
        </w:rPr>
        <w:t>Nota Explicativa:</w:t>
      </w:r>
      <w:r>
        <w:t xml:space="preserve"> O §1º do art. 44 da Lei Complementar nº 123, de 2006, estabelece que as propostas de microempresas e empresas de pequeno porte que se encontrarem na faixa de até 10% acima da melhor proposta ou melhor lance serão consideradas empatadas com a primeira colocada.</w:t>
      </w:r>
    </w:p>
    <w:p w14:paraId="3908F957" w14:textId="77777777" w:rsidR="005702B7" w:rsidRDefault="005702B7" w:rsidP="005702B7">
      <w:pPr>
        <w:pStyle w:val="Textodecomentrio"/>
      </w:pPr>
      <w:r>
        <w:t>Na modalidade de pregão, esse percentual passa para 5%, nos termos do §2º do art. 44 da Lei Complementar nº 123, de 2006.</w:t>
      </w:r>
    </w:p>
  </w:comment>
  <w:comment w:id="40" w:author="Autor" w:initials="A">
    <w:p w14:paraId="28525766" w14:textId="77777777" w:rsidR="005702B7" w:rsidRDefault="005702B7" w:rsidP="005702B7">
      <w:pPr>
        <w:pStyle w:val="Textodecomentrio"/>
      </w:pPr>
      <w:r>
        <w:rPr>
          <w:rStyle w:val="Refdecomentrio"/>
        </w:rPr>
        <w:annotationRef/>
      </w:r>
      <w:r>
        <w:rPr>
          <w:b/>
          <w:bCs/>
          <w:i/>
          <w:iCs/>
        </w:rPr>
        <w:t>Nota Explicativa:</w:t>
      </w:r>
      <w:r>
        <w:rPr>
          <w:i/>
          <w:iCs/>
        </w:rPr>
        <w:t xml:space="preserve"> O Tribunal de Contas da União, por meio do Acórdão n.º 1352/2018 – TCU – Plenário, proferiu as seguintes determinações ao MP, relativas à contratação de serviços de tecnologia da informação associados ao fornecimento ou locação de bens: </w:t>
      </w:r>
    </w:p>
    <w:p w14:paraId="79EFA0E5" w14:textId="77777777" w:rsidR="005702B7" w:rsidRDefault="005702B7" w:rsidP="005702B7">
      <w:pPr>
        <w:pStyle w:val="Textodecomentrio"/>
      </w:pPr>
      <w:r>
        <w:rPr>
          <w:i/>
          <w:iCs/>
        </w:rPr>
        <w:t>“9.2. determinar ao Ministério do Planejamento, Desenvolvimento e Gestão que, em atendimento ao art. 16, incisos I e II, do Anexo I do Decreto 9.035/2017, expeça às entidades integrantes do Sistema Integrado de Administração de Serviços Gerais (Siasg) norma ou orientação sobre as regras de aplicação ou não, ao longo do processo de licitação, do direito de preferência associado ao Processo Produtivo Básico (PPB) previsto no art. 16-A da Lei 8.248/1991 e no art. 6° do Decreto 7.174/2010, informando ao Tribunal, em noventa dias, as providências adotadas e considerando, pelo menos, as situações em que:</w:t>
      </w:r>
    </w:p>
    <w:p w14:paraId="78FC5DE9" w14:textId="77777777" w:rsidR="005702B7" w:rsidRDefault="005702B7" w:rsidP="005702B7">
      <w:pPr>
        <w:pStyle w:val="Textodecomentrio"/>
      </w:pPr>
      <w:r>
        <w:rPr>
          <w:i/>
          <w:iCs/>
        </w:rPr>
        <w:t>9.2.1. as contratações almejem a prestação de serviços associados ao fornecimento ou locação de produtos que atendam ao PPB, a exemplo dos serviços de outsourcing de impressão;</w:t>
      </w:r>
    </w:p>
    <w:p w14:paraId="04ABA311" w14:textId="77777777" w:rsidR="005702B7" w:rsidRDefault="005702B7" w:rsidP="005702B7">
      <w:pPr>
        <w:pStyle w:val="Textodecomentrio"/>
      </w:pPr>
      <w:r>
        <w:rPr>
          <w:i/>
          <w:iCs/>
        </w:rPr>
        <w:t>9.2.2. os equipamentos ofertados pelas licitantes em um mesmo certame atendam apenas em parte ao PPB;</w:t>
      </w:r>
    </w:p>
    <w:p w14:paraId="479B7A8C" w14:textId="77777777" w:rsidR="005702B7" w:rsidRDefault="005702B7" w:rsidP="005702B7">
      <w:pPr>
        <w:pStyle w:val="Textodecomentrio"/>
      </w:pPr>
      <w:r>
        <w:rPr>
          <w:i/>
          <w:iCs/>
        </w:rPr>
        <w:t>9.2.3. a remuneração associada exclusivamente aos equipamentos a serem fornecidos ou disponibilizados pela empresa contratada corresponda a parcela menos significativa que o restante da contratação; ”.</w:t>
      </w:r>
    </w:p>
    <w:p w14:paraId="32B92F9E" w14:textId="77777777" w:rsidR="005702B7" w:rsidRDefault="005702B7" w:rsidP="005702B7">
      <w:pPr>
        <w:pStyle w:val="Textodecomentrio"/>
      </w:pPr>
      <w:r>
        <w:rPr>
          <w:i/>
          <w:iCs/>
        </w:rPr>
        <w:t xml:space="preserve"> </w:t>
      </w:r>
    </w:p>
    <w:p w14:paraId="05648350" w14:textId="77777777" w:rsidR="005702B7" w:rsidRDefault="005702B7" w:rsidP="005702B7">
      <w:pPr>
        <w:pStyle w:val="Textodecomentrio"/>
      </w:pPr>
      <w:r>
        <w:rPr>
          <w:i/>
          <w:iCs/>
        </w:rPr>
        <w:t xml:space="preserve">Nesse sentido, em 10/08/2020, foi publicada  no Portal de Compras do Governo Federal a Orientação 21, "sobre a aplicação do direito de preferência nas contratações de serviços de tecnologia da informação associados ao fornecimento ou locação de bens" cuja observância se mostra recomendável: </w:t>
      </w:r>
    </w:p>
    <w:p w14:paraId="7C0E4F67" w14:textId="77777777" w:rsidR="005702B7" w:rsidRDefault="005702B7" w:rsidP="005702B7">
      <w:pPr>
        <w:pStyle w:val="Textodecomentrio"/>
      </w:pPr>
    </w:p>
    <w:p w14:paraId="4C091D3A" w14:textId="77777777" w:rsidR="005702B7" w:rsidRDefault="005702B7" w:rsidP="005702B7">
      <w:pPr>
        <w:pStyle w:val="Textodecomentrio"/>
      </w:pPr>
      <w:r>
        <w:rPr>
          <w:i/>
          <w:iCs/>
        </w:rPr>
        <w:t>"Os órgãos e entidades integrantes do Sistema de Serviços Gerais (Sisg), quando da contratação de serviços de tecnologia da informação associados ao fornecimento ou locação de bens, </w:t>
      </w:r>
      <w:r>
        <w:rPr>
          <w:b/>
          <w:bCs/>
          <w:i/>
          <w:iCs/>
        </w:rPr>
        <w:t>devem </w:t>
      </w:r>
      <w:r>
        <w:rPr>
          <w:i/>
          <w:iCs/>
        </w:rPr>
        <w:t>observar as seguinte diretrizes:</w:t>
      </w:r>
      <w:r>
        <w:rPr>
          <w:i/>
          <w:iCs/>
        </w:rPr>
        <w:br/>
      </w:r>
      <w:r>
        <w:rPr>
          <w:b/>
          <w:bCs/>
          <w:i/>
          <w:iCs/>
        </w:rPr>
        <w:br/>
      </w:r>
      <w:r>
        <w:rPr>
          <w:i/>
          <w:iCs/>
        </w:rPr>
        <w:t>(i) aplicar </w:t>
      </w:r>
      <w:r>
        <w:rPr>
          <w:b/>
          <w:bCs/>
          <w:i/>
          <w:iCs/>
        </w:rPr>
        <w:t>as regras de preferência </w:t>
      </w:r>
      <w:r>
        <w:rPr>
          <w:i/>
          <w:iCs/>
        </w:rPr>
        <w:t>dispostas no art. 3º c/c 16-A da Lei nº 8.248, de 23 de outubro de 1991, e no art. 6º do Decreto nº 7.174, de 12 de maio de 2010;</w:t>
      </w:r>
    </w:p>
    <w:p w14:paraId="14B308D3" w14:textId="77777777" w:rsidR="005702B7" w:rsidRDefault="005702B7" w:rsidP="005702B7">
      <w:pPr>
        <w:pStyle w:val="Textodecomentrio"/>
      </w:pPr>
      <w:r>
        <w:rPr>
          <w:i/>
          <w:iCs/>
        </w:rPr>
        <w:t>(ii) a</w:t>
      </w:r>
      <w:r>
        <w:rPr>
          <w:b/>
          <w:bCs/>
          <w:i/>
          <w:iCs/>
        </w:rPr>
        <w:t> regra de preferência r</w:t>
      </w:r>
      <w:r>
        <w:rPr>
          <w:i/>
          <w:iCs/>
        </w:rPr>
        <w:t>ecairá sobre t</w:t>
      </w:r>
      <w:r>
        <w:rPr>
          <w:b/>
          <w:bCs/>
          <w:i/>
          <w:iCs/>
        </w:rPr>
        <w:t>odos os bens de informática </w:t>
      </w:r>
      <w:r>
        <w:rPr>
          <w:i/>
          <w:iCs/>
        </w:rPr>
        <w:t>com t</w:t>
      </w:r>
      <w:r>
        <w:rPr>
          <w:b/>
          <w:bCs/>
          <w:i/>
          <w:iCs/>
        </w:rPr>
        <w:t>ecnologia desenvolvida no País (TDP) </w:t>
      </w:r>
      <w:r>
        <w:rPr>
          <w:i/>
          <w:iCs/>
        </w:rPr>
        <w:t>ou que </w:t>
      </w:r>
      <w:r>
        <w:rPr>
          <w:b/>
          <w:bCs/>
          <w:i/>
          <w:iCs/>
        </w:rPr>
        <w:t>atendam ao processo produtivo básico (PPB) </w:t>
      </w:r>
      <w:r>
        <w:rPr>
          <w:i/>
          <w:iCs/>
        </w:rPr>
        <w:t>que estejam relacionados à contratação de serviços associados ao fornecimento/locação de bem de informática, a exemplo da prestação de serviços de impressão corporativa (outsourcing de impressão);</w:t>
      </w:r>
    </w:p>
    <w:p w14:paraId="33663675" w14:textId="77777777" w:rsidR="005702B7" w:rsidRDefault="005702B7" w:rsidP="005702B7">
      <w:pPr>
        <w:pStyle w:val="Textodecomentrio"/>
      </w:pPr>
      <w:r>
        <w:rPr>
          <w:i/>
          <w:iCs/>
        </w:rPr>
        <w:t>(iii) não é permitido aplicar a regra de preferência somente a uma parcela específica dos bens de informática, nem proporcionalmente em relação aos serviços a serem contratados de cada fornecedor, ou seja, a regra de preferência somente é aplicável caso a totalidade dos bens envolvidos na contratação atendam ao PPB;</w:t>
      </w:r>
    </w:p>
    <w:p w14:paraId="7343FBFF" w14:textId="77777777" w:rsidR="005702B7" w:rsidRDefault="005702B7" w:rsidP="005702B7">
      <w:pPr>
        <w:pStyle w:val="Textodecomentrio"/>
      </w:pPr>
      <w:r>
        <w:rPr>
          <w:i/>
          <w:iCs/>
        </w:rPr>
        <w:t>(iv) a regra de preferência se aplica inclusive nos casos em que os equipamentos a serem fornecidos ou disponibilizados pela empresa contratada seja parcela menos significativa que o restante da contratação dos serviços;</w:t>
      </w:r>
    </w:p>
    <w:p w14:paraId="12274925" w14:textId="77777777" w:rsidR="005702B7" w:rsidRDefault="005702B7" w:rsidP="005702B7">
      <w:pPr>
        <w:pStyle w:val="Textodecomentrio"/>
      </w:pPr>
      <w:r>
        <w:rPr>
          <w:i/>
          <w:iCs/>
        </w:rPr>
        <w:t>(v) a comprovação de que os bens a serem alocados na prestação do serviço atendem ao PPB ou que tenham tecnologia do país é feita mediante apresentação das respectivas Portarias, concedidas pelo Ministério da Indústria, Comércio Exterior e Serviços (quanto ao PPB) ou pelo Ministério da Ciência, Tecnologia, Inovação e Comunicações (quanto à tecnologia desenvolvida no país)."</w:t>
      </w:r>
    </w:p>
  </w:comment>
  <w:comment w:id="41" w:author="Autor" w:initials="A">
    <w:p w14:paraId="082DCC50" w14:textId="77777777" w:rsidR="005702B7" w:rsidRDefault="005702B7" w:rsidP="005702B7">
      <w:pPr>
        <w:pStyle w:val="Textodecomentrio"/>
      </w:pPr>
      <w:r>
        <w:rPr>
          <w:rStyle w:val="Refdecomentrio"/>
        </w:rPr>
        <w:annotationRef/>
      </w:r>
      <w:r>
        <w:rPr>
          <w:b/>
          <w:bCs/>
        </w:rPr>
        <w:t xml:space="preserve">Nota explicativa: </w:t>
      </w:r>
      <w:r>
        <w:t>Verificar se a definição objetiva dessa hipótese já foi regulamentada.</w:t>
      </w:r>
    </w:p>
  </w:comment>
  <w:comment w:id="43" w:author="Autor" w:initials="A">
    <w:p w14:paraId="6003D18F" w14:textId="77777777" w:rsidR="005702B7" w:rsidRDefault="005702B7" w:rsidP="005702B7">
      <w:r>
        <w:annotationRef/>
      </w:r>
      <w:r w:rsidRPr="52DB778A">
        <w:rPr>
          <w:b/>
          <w:bCs/>
          <w:i/>
          <w:iCs/>
        </w:rPr>
        <w:t>Nota explicativa:</w:t>
      </w:r>
      <w:r w:rsidRPr="1838B48B">
        <w:rPr>
          <w:i/>
          <w:iCs/>
        </w:rPr>
        <w:t xml:space="preserve"> Com base no Acordão TCU nº  723/2024, incluiu-se o sorteio como último critério de desempate.</w:t>
      </w:r>
    </w:p>
  </w:comment>
  <w:comment w:id="42" w:author="Autor" w:initials="A">
    <w:p w14:paraId="0D8B3325" w14:textId="77777777" w:rsidR="005702B7" w:rsidRDefault="005702B7" w:rsidP="005702B7">
      <w:pPr>
        <w:pStyle w:val="Textodecomentrio"/>
      </w:pPr>
      <w:r w:rsidRPr="006B35F1">
        <w:rPr>
          <w:highlight w:val="magenta"/>
        </w:rPr>
        <w:annotationRef/>
      </w:r>
      <w:r>
        <w:rPr>
          <w:b/>
          <w:bCs/>
          <w:i/>
          <w:iCs/>
        </w:rPr>
        <w:t>Nota explicativa:</w:t>
      </w:r>
      <w:r>
        <w:rPr>
          <w:i/>
          <w:iCs/>
        </w:rPr>
        <w:t xml:space="preserve"> Nos termos do </w:t>
      </w:r>
      <w:r>
        <w:t>§ 2º do artigo 28 da IN SEGES/ME nº 73, de 2022, incluído pela IN SEGES/MGI nº 79, de 2024.</w:t>
      </w:r>
    </w:p>
  </w:comment>
  <w:comment w:id="44" w:author="Autor" w:initials="A">
    <w:p w14:paraId="3035BDE7" w14:textId="77777777" w:rsidR="005702B7" w:rsidRDefault="005702B7" w:rsidP="005702B7">
      <w:pPr>
        <w:pStyle w:val="Textodecomentrio"/>
      </w:pPr>
      <w:r>
        <w:rPr>
          <w:rStyle w:val="Refdecomentrio"/>
        </w:rPr>
        <w:annotationRef/>
      </w:r>
      <w:bookmarkStart w:id="45" w:name="_Hlk135304684"/>
      <w:r w:rsidRPr="00782A77">
        <w:rPr>
          <w:b/>
          <w:bCs/>
          <w:i/>
          <w:iCs/>
        </w:rPr>
        <w:t>Nota explicativa</w:t>
      </w:r>
      <w:r w:rsidRPr="00782A77">
        <w:rPr>
          <w:i/>
          <w:iCs/>
        </w:rPr>
        <w:t>:</w:t>
      </w:r>
      <w:r>
        <w:rPr>
          <w:i/>
          <w:iCs/>
        </w:rPr>
        <w:t xml:space="preserve"> </w:t>
      </w:r>
      <w:bookmarkEnd w:id="45"/>
      <w:r>
        <w:t>Usar essa disposição quando a licitação for em grupo.</w:t>
      </w:r>
    </w:p>
  </w:comment>
  <w:comment w:id="46" w:author="Autor" w:initials="A">
    <w:p w14:paraId="18C307E2" w14:textId="77777777" w:rsidR="005702B7" w:rsidRDefault="005702B7" w:rsidP="005702B7">
      <w:pPr>
        <w:pStyle w:val="Textodecomentrio"/>
      </w:pPr>
      <w:r>
        <w:rPr>
          <w:rStyle w:val="Refdecomentrio"/>
        </w:rPr>
        <w:annotationRef/>
      </w:r>
      <w:r>
        <w:rPr>
          <w:b/>
          <w:bCs/>
          <w:i/>
          <w:iCs/>
          <w:color w:val="000000"/>
        </w:rPr>
        <w:t>Nota explicativa</w:t>
      </w:r>
      <w:r>
        <w:rPr>
          <w:i/>
          <w:iCs/>
          <w:color w:val="000000"/>
        </w:rPr>
        <w:t xml:space="preserve">: O prazo de duas horas é o mínimo possível, podendo ser aumentado caso a Administração entenda pertinente, conforme </w:t>
      </w:r>
      <w:hyperlink r:id="rId12" w:history="1">
        <w:r w:rsidRPr="008C0855">
          <w:rPr>
            <w:rStyle w:val="Hyperlink"/>
            <w:i/>
            <w:iCs/>
          </w:rPr>
          <w:t>art. 29, § 2º, da IN SEGES nº 73, de 30 de setembro de 2022</w:t>
        </w:r>
      </w:hyperlink>
      <w:r>
        <w:rPr>
          <w:i/>
          <w:iCs/>
          <w:color w:val="000000"/>
        </w:rPr>
        <w:t>.</w:t>
      </w:r>
    </w:p>
  </w:comment>
  <w:comment w:id="50" w:author="Autor" w:initials="A">
    <w:p w14:paraId="0D122F17" w14:textId="77777777" w:rsidR="005702B7" w:rsidRDefault="005702B7" w:rsidP="005702B7">
      <w:pPr>
        <w:pStyle w:val="Textodecomentrio"/>
      </w:pPr>
      <w:r>
        <w:rPr>
          <w:rStyle w:val="Refdecomentrio"/>
        </w:rPr>
        <w:annotationRef/>
      </w:r>
      <w:r>
        <w:rPr>
          <w:b/>
          <w:bCs/>
          <w:i/>
          <w:iCs/>
          <w:color w:val="000000"/>
        </w:rPr>
        <w:t>Nota explicativa</w:t>
      </w:r>
      <w:r>
        <w:rPr>
          <w:i/>
          <w:iCs/>
          <w:color w:val="000000"/>
        </w:rPr>
        <w:t xml:space="preserve">: </w:t>
      </w:r>
      <w:r>
        <w:rPr>
          <w:i/>
          <w:iCs/>
          <w:color w:val="000000"/>
          <w:lang w:val=""/>
        </w:rPr>
        <w:t xml:space="preserve">Se o regime é o de empreitada por preço unitário, cabe desclassificação em razão de custos unitários superiores aos orçados pela Administração, conforme </w:t>
      </w:r>
      <w:hyperlink r:id="rId13" w:anchor="art59§3" w:history="1">
        <w:r w:rsidRPr="001E0F65">
          <w:rPr>
            <w:rStyle w:val="Hyperlink"/>
            <w:i/>
            <w:iCs/>
            <w:lang w:val=""/>
          </w:rPr>
          <w:t>art. 59, §3º, da Lei nº 14.133/2021</w:t>
        </w:r>
      </w:hyperlink>
      <w:r>
        <w:rPr>
          <w:i/>
          <w:iCs/>
          <w:color w:val="000000"/>
          <w:lang w:val=""/>
        </w:rPr>
        <w:t xml:space="preserve">, que expressamente se refere ao </w:t>
      </w:r>
      <w:r>
        <w:rPr>
          <w:i/>
          <w:iCs/>
          <w:color w:val="000000"/>
        </w:rPr>
        <w:t xml:space="preserve">critério de aceitabilidade de preços unitário e global a </w:t>
      </w:r>
      <w:r>
        <w:rPr>
          <w:b/>
          <w:bCs/>
          <w:i/>
          <w:iCs/>
          <w:color w:val="000000"/>
        </w:rPr>
        <w:t>ser fixado no edital</w:t>
      </w:r>
      <w:r>
        <w:rPr>
          <w:i/>
          <w:iCs/>
          <w:color w:val="000000"/>
        </w:rPr>
        <w:t>, bem como pela definição de sobrepreço do art. 6º, LVI, que expressamente estabelece que esse pode ocorrer em relação ao preço unitário nesse regime. Assim, em princípio, é cabível estabelecer um critério próprio, conforme as peculiaridades do caso, que pode envolver os custos tidos como relevantes, eventual margem em relação ao preço de referência etc. A menção aos custos unitários tidos como relevantes acima é mera sugestão, podendo o órgão ou entidade estabelecer o critério que lhe parecer mais adequado tecnicamente.</w:t>
      </w:r>
    </w:p>
  </w:comment>
  <w:comment w:id="51" w:author="Autor" w:initials="A">
    <w:p w14:paraId="0DA52B7F" w14:textId="77777777" w:rsidR="005702B7" w:rsidRDefault="005702B7" w:rsidP="005702B7">
      <w:pPr>
        <w:pStyle w:val="Textodecomentrio"/>
      </w:pPr>
      <w:r>
        <w:rPr>
          <w:rStyle w:val="Refdecomentrio"/>
        </w:rPr>
        <w:annotationRef/>
      </w:r>
      <w:r>
        <w:rPr>
          <w:b/>
          <w:bCs/>
          <w:i/>
          <w:iCs/>
          <w:color w:val="000000"/>
        </w:rPr>
        <w:t>Nota Explicativa:</w:t>
      </w:r>
      <w:r>
        <w:rPr>
          <w:i/>
          <w:iCs/>
          <w:color w:val="000000"/>
        </w:rPr>
        <w:t xml:space="preserve"> A previsão deste subitem é aplicável apenas a contratações de serviços de desenvolvimento, sustentação e manutenção de software, por força do item 3.3 do Anexo I à IN SGD/ME nº 94, de 2022, </w:t>
      </w:r>
      <w:r>
        <w:rPr>
          <w:b/>
          <w:bCs/>
          <w:i/>
          <w:iCs/>
          <w:color w:val="000000"/>
        </w:rPr>
        <w:t>quando não for adotado o orçamento sigiloso de que trata o art. 15 do Decreto nº 10.024/2019,</w:t>
      </w:r>
      <w:r>
        <w:rPr>
          <w:i/>
          <w:iCs/>
          <w:color w:val="000000"/>
        </w:rPr>
        <w:t xml:space="preserve"> devendo o estabelecimento do patamar de preço para inexequibilidade presumida ser precedido de pesquisas de mercado e de contratações similares.</w:t>
      </w:r>
    </w:p>
  </w:comment>
  <w:comment w:id="52" w:author="Autor" w:initials="A">
    <w:p w14:paraId="14826C13" w14:textId="77777777" w:rsidR="005702B7" w:rsidRDefault="005702B7" w:rsidP="005702B7">
      <w:pPr>
        <w:pStyle w:val="Citao"/>
        <w:spacing w:line="276" w:lineRule="auto"/>
        <w:contextualSpacing/>
        <w:rPr>
          <w:rFonts w:cs="Arial"/>
          <w:i w:val="0"/>
          <w:color w:val="FF0000"/>
        </w:rPr>
      </w:pPr>
      <w:r>
        <w:rPr>
          <w:rStyle w:val="Refdecomentrio"/>
        </w:rPr>
        <w:annotationRef/>
      </w:r>
      <w:r>
        <w:rPr>
          <w:rFonts w:cs="Arial"/>
          <w:b/>
          <w:szCs w:val="20"/>
        </w:rPr>
        <w:t>Nota explicativa</w:t>
      </w:r>
      <w:r>
        <w:rPr>
          <w:rFonts w:cs="Arial"/>
          <w:szCs w:val="20"/>
        </w:rPr>
        <w:t xml:space="preserve">: O órgão deve exigir a indicação da produtividade exclusivamente quando tal fator for mensurável, caso em que o estudo da produtividade utilizada pela Administração para servir de referência deve ser disponibilizado, conforme alínea “d5” do item 2.6 do Anexo V da IN 05/2017 que estabelece o Instrumento de Medição do Resultado (IMR). </w:t>
      </w:r>
    </w:p>
    <w:p w14:paraId="6A78CC92" w14:textId="77777777" w:rsidR="005702B7" w:rsidRDefault="005702B7" w:rsidP="005702B7">
      <w:pPr>
        <w:pStyle w:val="Textodecomentrio"/>
      </w:pPr>
    </w:p>
  </w:comment>
  <w:comment w:id="54" w:author="Autor" w:initials="A">
    <w:p w14:paraId="374CFBAB" w14:textId="77777777" w:rsidR="005702B7" w:rsidRDefault="005702B7" w:rsidP="005702B7">
      <w:pPr>
        <w:pStyle w:val="Textodecomentrio"/>
      </w:pPr>
      <w:r>
        <w:rPr>
          <w:rStyle w:val="Refdecomentrio"/>
        </w:rPr>
        <w:annotationRef/>
      </w:r>
      <w:r>
        <w:rPr>
          <w:b/>
          <w:bCs/>
          <w:i/>
          <w:iCs/>
          <w:color w:val="000000"/>
        </w:rPr>
        <w:t>Nota explicativa:</w:t>
      </w:r>
      <w:r>
        <w:rPr>
          <w:i/>
          <w:iCs/>
          <w:color w:val="000000"/>
        </w:rPr>
        <w:t xml:space="preserve"> A decisão quanto à exigência de amostra e suas especificidades deve constar do Termo de Referência.</w:t>
      </w:r>
    </w:p>
  </w:comment>
  <w:comment w:id="55" w:author="Autor" w:initials="A">
    <w:p w14:paraId="1F5FA7EA" w14:textId="77777777" w:rsidR="005702B7" w:rsidRDefault="005702B7" w:rsidP="005702B7">
      <w:pPr>
        <w:pStyle w:val="Textodecomentrio"/>
      </w:pPr>
      <w:r>
        <w:rPr>
          <w:rStyle w:val="Refdecomentrio"/>
        </w:rPr>
        <w:annotationRef/>
      </w:r>
      <w:r w:rsidRPr="00E3297A">
        <w:rPr>
          <w:b/>
          <w:bCs/>
          <w:i/>
          <w:iCs/>
          <w:color w:val="000000"/>
          <w:highlight w:val="yellow"/>
        </w:rPr>
        <w:t>Nota explicativa</w:t>
      </w:r>
      <w:r w:rsidRPr="00E3297A">
        <w:rPr>
          <w:i/>
          <w:iCs/>
          <w:color w:val="000000"/>
          <w:highlight w:val="yellow"/>
        </w:rPr>
        <w:t>: conforme Acórdão nº 1.207/2024 do Plenário do TCU, há a necessidade de envio, junto com a proposta do licitante provisoriamente classificado em primeiro lugar, dos documentos relacionados nesta cláusula.</w:t>
      </w:r>
    </w:p>
  </w:comment>
  <w:comment w:id="56" w:author="Autor" w:initials="A">
    <w:p w14:paraId="33B978DA" w14:textId="77777777" w:rsidR="005702B7" w:rsidRDefault="005702B7" w:rsidP="005702B7">
      <w:pPr>
        <w:pStyle w:val="Textodecomentrio"/>
      </w:pPr>
      <w:r>
        <w:rPr>
          <w:rStyle w:val="Refdecomentrio"/>
        </w:rPr>
        <w:annotationRef/>
      </w:r>
      <w:r>
        <w:rPr>
          <w:b/>
          <w:bCs/>
          <w:i/>
          <w:iCs/>
        </w:rPr>
        <w:t xml:space="preserve">Nota Explicativa: </w:t>
      </w:r>
      <w:r>
        <w:t>A partir do princípio da unicidade sindical instituído pelo inciso II do art. 8º da Constituição Federal, não se admite mais de um sindicato representativo da mesma categoria profissional em um mesmo município.</w:t>
      </w:r>
    </w:p>
    <w:p w14:paraId="6D5E098D" w14:textId="77777777" w:rsidR="005702B7" w:rsidRDefault="005702B7" w:rsidP="005702B7">
      <w:pPr>
        <w:pStyle w:val="Textodecomentrio"/>
      </w:pPr>
      <w:r>
        <w:t>Por outro lado, nada impede que determinado sindicato projete a representação de determinada categoria profissional por mais de um município, admitindo-se seu desmembramento a qualquer tempo (CLT, art. 571).</w:t>
      </w:r>
    </w:p>
    <w:p w14:paraId="4BA15591" w14:textId="77777777" w:rsidR="005702B7" w:rsidRDefault="005702B7" w:rsidP="005702B7">
      <w:pPr>
        <w:pStyle w:val="Textodecomentrio"/>
      </w:pPr>
      <w:r>
        <w:t xml:space="preserve">A contratação de postos de trabalho dispersos para além do limite do município da sede da contratante exige, a rigor, a verificação da existência de sindicatos e normas coletivas vigentes em cada local. </w:t>
      </w:r>
    </w:p>
    <w:p w14:paraId="075C7285" w14:textId="77777777" w:rsidR="005702B7" w:rsidRDefault="005702B7" w:rsidP="005702B7">
      <w:pPr>
        <w:pStyle w:val="Textodecomentrio"/>
      </w:pPr>
      <w:r>
        <w:t xml:space="preserve">Incidem sobre as relações de emprego as normas coletivas vigentes no local de prestação de serviços. </w:t>
      </w:r>
    </w:p>
    <w:p w14:paraId="00A21FCD" w14:textId="77777777" w:rsidR="005702B7" w:rsidRDefault="005702B7" w:rsidP="005702B7">
      <w:pPr>
        <w:pStyle w:val="Textodecomentrio"/>
      </w:pPr>
      <w:r>
        <w:t xml:space="preserve">Portanto, tanto o orçamento estimativo confeccionado pela Administração como também as propostas dos licitantes, devem levar em conta a dispersão dos postos de trabalho e a norma coletiva vigente em cada local em que se pretende disponibilizar postos de trabalho (Dec. 12.174/2024, art. 5º, §2º e Acórdão TCU n° 1.207/2024, Rel. Antônio Anastasia).  </w:t>
      </w:r>
    </w:p>
    <w:p w14:paraId="66AAB9E3" w14:textId="77777777" w:rsidR="005702B7" w:rsidRDefault="005702B7" w:rsidP="005702B7">
      <w:pPr>
        <w:pStyle w:val="Textodecomentrio"/>
      </w:pPr>
      <w:r>
        <w:t xml:space="preserve">A soma do custo de cada posto, baseado em cada uma das normas coletivas incidentes, compõe o custo total dos postos sob a perspectiva trabalhista. </w:t>
      </w:r>
    </w:p>
    <w:p w14:paraId="3EAA1F12" w14:textId="77777777" w:rsidR="005702B7" w:rsidRDefault="005702B7" w:rsidP="005702B7">
      <w:pPr>
        <w:pStyle w:val="Textodecomentrio"/>
      </w:pPr>
    </w:p>
    <w:p w14:paraId="1F76C02C" w14:textId="77777777" w:rsidR="005702B7" w:rsidRDefault="005702B7" w:rsidP="005702B7">
      <w:pPr>
        <w:pStyle w:val="Textodecomentrio"/>
      </w:pPr>
      <w:r>
        <w:t>Precedente do TCU indicado</w:t>
      </w:r>
    </w:p>
    <w:p w14:paraId="29B7082A" w14:textId="77777777" w:rsidR="005702B7" w:rsidRDefault="005702B7" w:rsidP="005702B7">
      <w:pPr>
        <w:pStyle w:val="Textodecomentrio"/>
      </w:pPr>
      <w:r>
        <w:t>ACORDAM os Ministros do Tribunal de Contas da União, reunidos em Sessão do Plenário, diante das razões expostas pelo Revisor, com fundamento no art. 1º, inciso XVII e § 2º, da Lei 8.443/1992, c/c art. 264, inciso VI e §§ 1º a 3º, do Regimento Interno deste Tribunal, em:</w:t>
      </w:r>
    </w:p>
    <w:p w14:paraId="6DC1053A" w14:textId="77777777" w:rsidR="005702B7" w:rsidRDefault="005702B7" w:rsidP="005702B7">
      <w:pPr>
        <w:pStyle w:val="Textodecomentrio"/>
      </w:pPr>
      <w:r>
        <w:t>9.1 conhecer da presente consulta, por preencher os requisitos de admissibilidade pertinentes;</w:t>
      </w:r>
    </w:p>
    <w:p w14:paraId="20F27756" w14:textId="77777777" w:rsidR="005702B7" w:rsidRDefault="005702B7" w:rsidP="005702B7">
      <w:pPr>
        <w:pStyle w:val="Textodecomentrio"/>
      </w:pPr>
      <w:r>
        <w:t>9.2. responder à autoridade consulente que:</w:t>
      </w:r>
    </w:p>
    <w:p w14:paraId="10D8DC10" w14:textId="77777777" w:rsidR="005702B7" w:rsidRDefault="005702B7" w:rsidP="005702B7">
      <w:pPr>
        <w:pStyle w:val="Textodecomentrio"/>
      </w:pPr>
      <w:r>
        <w:t>9.2.1. decorre de previsão legal, estabelecida no art. 511, §§ 2º e 3º da Consolidação das Leis do Trabalho, o entendimento consignado na jurisprudência desta Corte de Contas, no sentido de que nos editais de licitação para contratação de serviços terceirizados com dedicação exclusiva de mão de obra não é permitido determinar a convenção ou acordo coletivo de trabalho a ser utilizado pelas empresas licitantes como base para a confecção das respectivas propostas;</w:t>
      </w:r>
    </w:p>
    <w:p w14:paraId="6A7EFFAB" w14:textId="77777777" w:rsidR="005702B7" w:rsidRDefault="005702B7" w:rsidP="005702B7">
      <w:pPr>
        <w:pStyle w:val="Textodecomentrio"/>
      </w:pPr>
      <w:r>
        <w:t>9.2.2. não obstante, em tais licitações, é lícito ao edital prever que somente serão aceitas propostas que adotarem na planilha de custos e formação de preços (PCFP) valor igual ou superior ao orçado pela Administração para a soma dos itens de salário e auxílio-alimentação, admitidos também, a critério da Administração, outros benefícios de natureza social considerados essenciais à dignidade do trabalho, devidamente justificados, os quais devem ser estimados com base na convenção coletiva de trabalho paradigma, que é aquela que melhor se adequa à categoria profissional que executará os serviços terceirizados, considerando a base territorial de execução do objeto;</w:t>
      </w:r>
    </w:p>
    <w:p w14:paraId="25232342" w14:textId="77777777" w:rsidR="005702B7" w:rsidRDefault="005702B7" w:rsidP="005702B7">
      <w:pPr>
        <w:pStyle w:val="Textodecomentrio"/>
      </w:pPr>
      <w:r>
        <w:t>9.2.3. de modo a resguardar o interesse da Administração Pública, bem como buscar garantir a proteção do trabalhador terceirizado, o edital licitatório deve contemplar dispositivos que estabeleçam:</w:t>
      </w:r>
    </w:p>
    <w:p w14:paraId="500C502D" w14:textId="77777777" w:rsidR="005702B7" w:rsidRDefault="005702B7" w:rsidP="005702B7">
      <w:pPr>
        <w:pStyle w:val="Textodecomentrio"/>
      </w:pPr>
      <w:r>
        <w:t>9.2.3.1. a exigência para que o licitante entregue junto com sua proposta de preços uma declaração informando o enquadramento sindical da empresa, a atividade econômica preponderante e a justificativa para adoção do instrumento coletivo do trabalho em que se baseia sua proposta;</w:t>
      </w:r>
    </w:p>
    <w:p w14:paraId="036CA6D8" w14:textId="77777777" w:rsidR="005702B7" w:rsidRDefault="005702B7" w:rsidP="005702B7">
      <w:pPr>
        <w:pStyle w:val="Textodecomentrio"/>
      </w:pPr>
      <w:r>
        <w:t>9.2.3.2. a exigência para que o licitante apresente cópia da carta ou registro sindical do sindicato a qual ele declara ser enquadrado, em razão do regramento do enquadramento sindical previsto na CLT ou por força de decisão judicial;</w:t>
      </w:r>
    </w:p>
    <w:p w14:paraId="7A494D6F" w14:textId="77777777" w:rsidR="005702B7" w:rsidRDefault="005702B7" w:rsidP="005702B7">
      <w:pPr>
        <w:pStyle w:val="Textodecomentrio"/>
      </w:pPr>
      <w:r>
        <w:t>9.2.3.3. a responsabilidade da empresa licitante nas situações de ocorrência de erro no enquadramento sindical, ou fraude pela utilização de instrumento coletivo incompatível com o enquadramento sindical declarado ou no qual a empresa não tenha sido representada por órgão de classe de sua categoria, que daí tenha resultado vantagem indevida na fase de julgamento das propostas, sujeitando a contratada às sanções previstas no art. 156, incisos III e IV, da Lei 14.133/2021;</w:t>
      </w:r>
    </w:p>
    <w:p w14:paraId="692C9887" w14:textId="77777777" w:rsidR="005702B7" w:rsidRDefault="005702B7" w:rsidP="005702B7">
      <w:pPr>
        <w:pStyle w:val="Textodecomentrio"/>
      </w:pPr>
      <w:r>
        <w:t>9.2.3.4. a responsabilidade exclusiva da empresa contratada pelo cometimento de erro ou fraude no enquadramento sindical e pelo eventual ônus financeiro decorrente, por repactuação ou por força de decisão judicial, em razão da necessidade de se proceder ao pagamento de diferenças salariais e de outras vantagens, ou ainda por intercorrências na execução dos serviços contratados, resultante da adoção de instrumento coletivo do trabalho inadequado;</w:t>
      </w:r>
    </w:p>
    <w:p w14:paraId="6EE460F6" w14:textId="77777777" w:rsidR="005702B7" w:rsidRDefault="005702B7" w:rsidP="005702B7">
      <w:pPr>
        <w:pStyle w:val="Textodecomentrio"/>
      </w:pPr>
      <w:r>
        <w:t>9.2.3.5. a aderência à convenção coletiva do trabalho à qual a proposta da empresa esteja vinculada para fins de atendimento à eventual necessidade de repactuação dos valores decorrentes da mão de obra, consignados na planilha de custos e formação de preços do contrato, em observância ao disposto no inc. II do art. 135 da Lei 14.133/2021;</w:t>
      </w:r>
    </w:p>
    <w:p w14:paraId="4A68A91D" w14:textId="77777777" w:rsidR="005702B7" w:rsidRDefault="005702B7" w:rsidP="005702B7">
      <w:pPr>
        <w:pStyle w:val="Textodecomentrio"/>
      </w:pPr>
      <w:r>
        <w:t>9.2.4. constitui motivo para extinção do contrato, nos termos do art. 137, inc. I, da Lei 14.133/2021, com a consequente realização de novo processo licitatório, a situação que se impõe à contratada a alteração da convenção coletiva de trabalho em que se baseia a planilha de custos e formação de preços, em razão de erro ou fraude no enquadramento sindical de que resulta a necessidade de repactuação ou imposição de ônus financeiro para a Administração Pública, em cumprimento de decisão judicial;</w:t>
      </w:r>
    </w:p>
    <w:p w14:paraId="2C2C9F2B" w14:textId="77777777" w:rsidR="005702B7" w:rsidRDefault="005702B7" w:rsidP="005702B7">
      <w:pPr>
        <w:pStyle w:val="Textodecomentrio"/>
      </w:pPr>
      <w:r>
        <w:t>9.3. dar ciência do inteiro teor desta deliberação ao Ministério da Gestão e da Inovação em Serviços Públicos, ao Ministério Público do Trabalho e à Advocacia-Geral da União.</w:t>
      </w:r>
    </w:p>
    <w:p w14:paraId="46E30219" w14:textId="77777777" w:rsidR="005702B7" w:rsidRDefault="005702B7" w:rsidP="005702B7">
      <w:pPr>
        <w:pStyle w:val="Textodecomentrio"/>
      </w:pPr>
      <w:r>
        <w:t>9.4. arquivar o presente processo, nos termos do art. 169, inciso III, do Regimento Interno/TCU.</w:t>
      </w:r>
    </w:p>
    <w:p w14:paraId="0DD44BE2" w14:textId="77777777" w:rsidR="005702B7" w:rsidRDefault="005702B7" w:rsidP="005702B7">
      <w:pPr>
        <w:pStyle w:val="Textodecomentrio"/>
      </w:pPr>
      <w:r>
        <w:t>(ACÓRDÃO 1207/2024 – PLENÁRIO, Relator ANTONIO ANASTASIA)</w:t>
      </w:r>
    </w:p>
  </w:comment>
  <w:comment w:id="57" w:author="Autor" w:initials="A">
    <w:p w14:paraId="246FC591" w14:textId="77777777" w:rsidR="005702B7" w:rsidRDefault="005702B7" w:rsidP="005702B7">
      <w:pPr>
        <w:pStyle w:val="Textodecomentrio"/>
      </w:pPr>
      <w:r>
        <w:rPr>
          <w:rStyle w:val="Refdecomentrio"/>
        </w:rPr>
        <w:annotationRef/>
      </w:r>
      <w:r>
        <w:t>Conforme artigo 7º da Instrução Normativa SEGES nº 176, de 25 de novembro de 2024.</w:t>
      </w:r>
    </w:p>
  </w:comment>
  <w:comment w:id="59" w:author="Autor" w:initials="A">
    <w:p w14:paraId="6EFB0272" w14:textId="77777777" w:rsidR="005702B7" w:rsidRDefault="005702B7" w:rsidP="005702B7">
      <w:pPr>
        <w:pStyle w:val="Textodecomentrio"/>
      </w:pPr>
      <w:r>
        <w:rPr>
          <w:rStyle w:val="Refdecomentrio"/>
        </w:rPr>
        <w:annotationRef/>
      </w:r>
      <w:r>
        <w:rPr>
          <w:b/>
          <w:bCs/>
          <w:i/>
          <w:iCs/>
        </w:rPr>
        <w:t xml:space="preserve">Nota explicativa: </w:t>
      </w:r>
      <w:r>
        <w:rPr>
          <w:i/>
          <w:iCs/>
        </w:rPr>
        <w:t>O art. 15, §1º, da Lei nº 14.133, de 2021, determina que o edital deverá estabelecer para o consórcio acréscimo de 10% (dez por cento) a 30% (trinta por cento) sobre o valor exigido de licitante individual para a habilitação econômico-financeira, salvo justificação.</w:t>
      </w:r>
    </w:p>
  </w:comment>
  <w:comment w:id="60" w:author="Autor" w:initials="A">
    <w:p w14:paraId="2E99C727" w14:textId="77777777" w:rsidR="005702B7" w:rsidRDefault="005702B7" w:rsidP="005702B7">
      <w:pPr>
        <w:pStyle w:val="Textodecomentrio"/>
      </w:pPr>
      <w:r>
        <w:rPr>
          <w:rStyle w:val="Refdecomentrio"/>
        </w:rPr>
        <w:annotationRef/>
      </w:r>
      <w:r>
        <w:rPr>
          <w:b/>
          <w:bCs/>
          <w:i/>
          <w:iCs/>
          <w:color w:val="000000"/>
        </w:rPr>
        <w:t xml:space="preserve">Nota explicativa 1: </w:t>
      </w:r>
      <w:r>
        <w:rPr>
          <w:i/>
          <w:iCs/>
          <w:color w:val="000000"/>
        </w:rPr>
        <w:t xml:space="preserve">A presente cláusula deverá ser suprimida no caso de aquisições ou serviços que independam de conhecimento do local. </w:t>
      </w:r>
    </w:p>
    <w:p w14:paraId="5C79E0D5" w14:textId="77777777" w:rsidR="005702B7" w:rsidRDefault="005702B7" w:rsidP="005702B7">
      <w:pPr>
        <w:pStyle w:val="Textodecomentrio"/>
      </w:pPr>
      <w:r>
        <w:rPr>
          <w:b/>
          <w:bCs/>
          <w:i/>
          <w:iCs/>
          <w:color w:val="000000"/>
        </w:rPr>
        <w:t>Nota explicativa 2</w:t>
      </w:r>
      <w:r>
        <w:rPr>
          <w:i/>
          <w:iCs/>
          <w:color w:val="000000"/>
        </w:rPr>
        <w:t xml:space="preserve">: Na linha do entendimento consolidado pelo TCU ainda sob o amparo da Lei nº 8.666, de 1993 (por exemplo, Acórdãos n° 2.150/2008, n° 1.599/2010, n° 2.266/2011, n° 2.776/2011, n° 110/2012 e nº 170/2018, todos do Plenário), </w:t>
      </w:r>
      <w:hyperlink r:id="rId14" w:anchor="art63§2" w:history="1">
        <w:r w:rsidRPr="00CA304B">
          <w:rPr>
            <w:rStyle w:val="Hyperlink"/>
            <w:i/>
            <w:iCs/>
          </w:rPr>
          <w:t>o art. 63, § 2º, da Lei nº 14.133, de 2021</w:t>
        </w:r>
      </w:hyperlink>
      <w:r>
        <w:rPr>
          <w:i/>
          <w:iCs/>
          <w:color w:val="000000"/>
        </w:rPr>
        <w:t>, assegura ao fornecedor o direito de realizar vistoria prévia no local de execução do serviço sempre que o órgão ou entidade contratante considerar essa avaliação imprescindível para o conhecimento pleno das condições e peculiaridades do objeto a ser contratado. Ainda assim, segundo o texto legal, o contratado poderá optar por não realizar a vistoria, caso em que terá de atestar o conhecimento pleno das condições e peculiaridades da contratação, mediante declaração formal (</w:t>
      </w:r>
      <w:hyperlink r:id="rId15" w:anchor="art63§3" w:history="1">
        <w:r w:rsidRPr="00CA304B">
          <w:rPr>
            <w:rStyle w:val="Hyperlink"/>
            <w:i/>
            <w:iCs/>
          </w:rPr>
          <w:t>art. 63, §3º</w:t>
        </w:r>
      </w:hyperlink>
      <w:r>
        <w:rPr>
          <w:i/>
          <w:iCs/>
          <w:color w:val="000000"/>
        </w:rPr>
        <w:t>).  </w:t>
      </w:r>
    </w:p>
    <w:p w14:paraId="4AB33806" w14:textId="77777777" w:rsidR="005702B7" w:rsidRDefault="005702B7" w:rsidP="005702B7">
      <w:pPr>
        <w:pStyle w:val="Textodecomentrio"/>
      </w:pPr>
      <w:r>
        <w:rPr>
          <w:i/>
          <w:iCs/>
          <w:color w:val="000000"/>
        </w:rPr>
        <w:t xml:space="preserve">Nesse contexto, uma vez facultada a realização da vistoria prévia, os interessados terão três opções para cumprir o requisito de habilitação correspondente, conforme </w:t>
      </w:r>
      <w:hyperlink r:id="rId16" w:anchor="art63§2" w:history="1">
        <w:r w:rsidRPr="00CA304B">
          <w:rPr>
            <w:rStyle w:val="Hyperlink"/>
            <w:i/>
            <w:iCs/>
          </w:rPr>
          <w:t>§§2º e 3º do art. 63, da Lei nº 14.133, de 2021</w:t>
        </w:r>
      </w:hyperlink>
      <w:r>
        <w:rPr>
          <w:i/>
          <w:iCs/>
          <w:color w:val="000000"/>
        </w:rPr>
        <w:t>, a saber: </w:t>
      </w:r>
    </w:p>
    <w:p w14:paraId="5879268E" w14:textId="77777777" w:rsidR="005702B7" w:rsidRDefault="005702B7" w:rsidP="005702B7">
      <w:pPr>
        <w:pStyle w:val="Textodecomentrio"/>
      </w:pPr>
      <w:r>
        <w:rPr>
          <w:i/>
          <w:iCs/>
          <w:color w:val="000000"/>
        </w:rPr>
        <w:t>a) realizar a vistoria e atestar que conhece o local e as condições da realização do serviço;  </w:t>
      </w:r>
    </w:p>
    <w:p w14:paraId="3AC8F066" w14:textId="77777777" w:rsidR="005702B7" w:rsidRDefault="005702B7" w:rsidP="005702B7">
      <w:pPr>
        <w:pStyle w:val="Textodecomentrio"/>
      </w:pPr>
      <w:r>
        <w:rPr>
          <w:i/>
          <w:iCs/>
          <w:color w:val="000000"/>
        </w:rPr>
        <w:t>b) atestar que conhece o local e as condições da realização do serviço;  </w:t>
      </w:r>
    </w:p>
    <w:p w14:paraId="49BB5897" w14:textId="77777777" w:rsidR="005702B7" w:rsidRDefault="005702B7" w:rsidP="005702B7">
      <w:pPr>
        <w:pStyle w:val="Textodecomentrio"/>
      </w:pPr>
      <w:r>
        <w:rPr>
          <w:i/>
          <w:iCs/>
          <w:color w:val="000000"/>
        </w:rPr>
        <w:t>c) declarar formalmente, por meio do respectivo responsável técnico, que possui conhecimento pleno das condições e peculiaridades da contratação.  </w:t>
      </w:r>
    </w:p>
    <w:p w14:paraId="33426309" w14:textId="77777777" w:rsidR="005702B7" w:rsidRDefault="005702B7" w:rsidP="005702B7">
      <w:pPr>
        <w:pStyle w:val="Textodecomentrio"/>
      </w:pPr>
      <w:r>
        <w:rPr>
          <w:i/>
          <w:iCs/>
          <w:color w:val="000000"/>
        </w:rPr>
        <w:t xml:space="preserve">A hipótese “a” dispensa maiores comentários, a não ser o de que é o próprio fornecedor que atesta conhecer o local e as condições, e não a Administração que tem o ônus de emitir o atestado de vistoria, como se passa no âmbito da </w:t>
      </w:r>
      <w:hyperlink r:id="rId17" w:history="1">
        <w:r w:rsidRPr="00CA304B">
          <w:rPr>
            <w:rStyle w:val="Hyperlink"/>
            <w:i/>
            <w:iCs/>
          </w:rPr>
          <w:t>Lei nº 8.666, de 1993</w:t>
        </w:r>
      </w:hyperlink>
      <w:r>
        <w:rPr>
          <w:i/>
          <w:iCs/>
          <w:color w:val="000000"/>
        </w:rPr>
        <w:t>. </w:t>
      </w:r>
    </w:p>
    <w:p w14:paraId="14DE235E" w14:textId="77777777" w:rsidR="005702B7" w:rsidRDefault="005702B7" w:rsidP="005702B7">
      <w:pPr>
        <w:pStyle w:val="Textodecomentrio"/>
      </w:pPr>
      <w:r>
        <w:rPr>
          <w:i/>
          <w:iCs/>
          <w:color w:val="000000"/>
        </w:rPr>
        <w:t>Já na hipótese “b”, o fornecedor não necessariamente realiza a vistoria facultada na contratação, mas, da mesma forma, atesta que conhece o local da obra ou serviço, além das respectivas condições de execução, pressupondo-se que já tenha comparecido anteriormente ao local para poder emitir a declaração sem incorrer em falsidade ideológica. Isso pode ocorrer sobretudo quando se trata de empresa que já prestou serviços no mesmo local ou já realizou vistoria em outra oportunidade.  </w:t>
      </w:r>
    </w:p>
    <w:p w14:paraId="28FF917C" w14:textId="77777777" w:rsidR="005702B7" w:rsidRDefault="005702B7" w:rsidP="005702B7">
      <w:pPr>
        <w:pStyle w:val="Textodecomentrio"/>
      </w:pPr>
      <w:r>
        <w:rPr>
          <w:i/>
          <w:iCs/>
          <w:color w:val="000000"/>
        </w:rPr>
        <w:t>Por fim, na hipótese “c”, não se declara que conhece o local, e sim as condições e peculiaridades da contratação em sua plenitude. Por isso que, em contrapartida, a declaração deve ser firmada pelo responsável técnico, que poderá chegar a esse conhecimento com base nas disposições do edital e anexos, somada à sua experiência profissional, que lhe permite emitir a declaração sem conhecer o local e sem incorrer em falsidade. </w:t>
      </w:r>
    </w:p>
    <w:p w14:paraId="6F7D0EB2" w14:textId="77777777" w:rsidR="005702B7" w:rsidRDefault="005702B7" w:rsidP="005702B7">
      <w:pPr>
        <w:pStyle w:val="Textodecomentrio"/>
      </w:pPr>
      <w:r>
        <w:rPr>
          <w:i/>
          <w:iCs/>
          <w:color w:val="000000"/>
        </w:rPr>
        <w:t xml:space="preserve">Contudo, caso não se verifique a exigência legal de que a empresa a ser contratada possua um responsável técnico - assim considerado o profissional habilitado, na forma da lei, para conduzir, orientar e se responsabilizar por todas as atividades e serviços a serem exercidos pela empresa -, a declaração formal de que trata o </w:t>
      </w:r>
      <w:hyperlink r:id="rId18" w:anchor="art63§3" w:history="1">
        <w:r w:rsidRPr="00CA304B">
          <w:rPr>
            <w:rStyle w:val="Hyperlink"/>
            <w:i/>
            <w:iCs/>
          </w:rPr>
          <w:t>§ 3º do art. 63, da Lei n.º 14.133, de 2021</w:t>
        </w:r>
      </w:hyperlink>
      <w:r>
        <w:rPr>
          <w:i/>
          <w:iCs/>
          <w:color w:val="000000"/>
        </w:rPr>
        <w:t>, deverá ser firmada pelo responsável legal da empresa ou por pessoa por ele indicada, que possua condições técnicas de se responsabilizar pela execução dos serviços a serem contratados.  </w:t>
      </w:r>
    </w:p>
    <w:p w14:paraId="2BA9BBE6" w14:textId="77777777" w:rsidR="005702B7" w:rsidRDefault="005702B7" w:rsidP="005702B7">
      <w:pPr>
        <w:pStyle w:val="Textodecomentrio"/>
      </w:pPr>
      <w:r>
        <w:rPr>
          <w:i/>
          <w:iCs/>
          <w:color w:val="000000"/>
        </w:rPr>
        <w:t>Recomenda-se que a previsão de vistoria seja adotada de forma motivada, já que aumenta os custos transacionais dos interessados, devendo, sempre que possível, ser substituída pela apresentação de fotografias, plantas, desenhos técnicos e congêneres relativos ao local de execução do serviço. </w:t>
      </w:r>
    </w:p>
  </w:comment>
  <w:comment w:id="63" w:author="Autor" w:initials="A">
    <w:p w14:paraId="299A3C80" w14:textId="77777777" w:rsidR="005702B7" w:rsidRDefault="005702B7" w:rsidP="005702B7">
      <w:pPr>
        <w:pStyle w:val="Textodecomentrio"/>
      </w:pPr>
      <w:r>
        <w:rPr>
          <w:rStyle w:val="Refdecomentrio"/>
        </w:rPr>
        <w:annotationRef/>
      </w:r>
      <w:r>
        <w:rPr>
          <w:b/>
          <w:bCs/>
          <w:i/>
          <w:iCs/>
        </w:rPr>
        <w:t>Nota explicativa</w:t>
      </w:r>
      <w:r>
        <w:t xml:space="preserve">: Em conformidade com o Parecer nº 2/2025/CNLCA/DECOR/CGU/AGU, "o Tribunal de Contas da União possui entendimento consolidado no sentido de que a vedação à inclusão de novo documento, prevista no art. 64 da Nova Lei de Licitações, não alcança documento ausente, comprobatório de condição atendida pelo licitante quando apresentou sua proposta, que não foi juntado com os demais comprovantes de habilitação e/ou da proposta, por equívoco ou falha, o qual deverá ser solicitado e avaliado pelo agente condutor do certame (Acórdão 1414/2023 - Plenário) ". </w:t>
      </w:r>
    </w:p>
    <w:p w14:paraId="1D0FBB17" w14:textId="77777777" w:rsidR="005702B7" w:rsidRDefault="005702B7" w:rsidP="005702B7">
      <w:pPr>
        <w:pStyle w:val="Textodecomentrio"/>
      </w:pPr>
      <w:r>
        <w:t>Assim "conclui-se pela possibilidade de a Administração realizar diligências visando a obtenção de documentos para sanear os comprovantes de habilitação ou da proposta que venham atestar condição preexistente à abertura da sessão pública do certame, ainda que não tenham sido apresentados, no momento adequado, por equívoco ou falha, desde que tal faculdade esteja devidamente prevista expressamente e disciplinada no instrumento convocatório que deverá estabelecer prazo para envio da documentação, bem como identificar quais situações poderão ser objeto de aferição."</w:t>
      </w:r>
    </w:p>
  </w:comment>
  <w:comment w:id="68" w:author="Autor" w:initials="A">
    <w:p w14:paraId="7F892ADB" w14:textId="77777777" w:rsidR="005702B7" w:rsidRPr="00AC3FBE" w:rsidRDefault="005702B7" w:rsidP="005702B7">
      <w:pPr>
        <w:pStyle w:val="Textodecomentrio"/>
      </w:pPr>
      <w:r>
        <w:rPr>
          <w:rStyle w:val="Refdecomentrio"/>
        </w:rPr>
        <w:annotationRef/>
      </w:r>
      <w:r w:rsidRPr="00AC3FBE">
        <w:rPr>
          <w:b/>
          <w:bCs/>
          <w:i/>
          <w:iCs/>
        </w:rPr>
        <w:t>Nota explicativa</w:t>
      </w:r>
      <w:r w:rsidRPr="00AC3FBE">
        <w:rPr>
          <w:i/>
          <w:iCs/>
        </w:rPr>
        <w:t>: Conforme a</w:t>
      </w:r>
      <w:r w:rsidRPr="00AC3FBE">
        <w:rPr>
          <w:i/>
          <w:iCs/>
          <w:color w:val="000000"/>
        </w:rPr>
        <w:t>rt. 6</w:t>
      </w:r>
      <w:r w:rsidRPr="00AC3FBE">
        <w:rPr>
          <w:i/>
          <w:iCs/>
          <w:color w:val="000000"/>
          <w:u w:val="single"/>
          <w:vertAlign w:val="superscript"/>
        </w:rPr>
        <w:t>o</w:t>
      </w:r>
      <w:r w:rsidRPr="00AC3FBE">
        <w:rPr>
          <w:i/>
          <w:iCs/>
          <w:color w:val="000000"/>
        </w:rPr>
        <w:t> da Lei nº 10.522/2002: É obrigatória a consulta prévia ao Cadin, pelos órgãos e entidades da Administração Pública Federal, direta e indireta, para:             </w:t>
      </w:r>
      <w:hyperlink r:id="rId19" w:anchor="art2" w:history="1">
        <w:r w:rsidRPr="00AC3FBE">
          <w:rPr>
            <w:rStyle w:val="Hyperlink"/>
            <w:i/>
            <w:iCs/>
          </w:rPr>
          <w:t>(Vide Medida Provisória nº 1.259, de 2024)</w:t>
        </w:r>
      </w:hyperlink>
    </w:p>
    <w:p w14:paraId="4C3E1B07" w14:textId="77777777" w:rsidR="005702B7" w:rsidRPr="00AC3FBE" w:rsidRDefault="005702B7" w:rsidP="005702B7">
      <w:pPr>
        <w:pStyle w:val="Textodecomentrio"/>
      </w:pPr>
      <w:r w:rsidRPr="00AC3FBE">
        <w:rPr>
          <w:i/>
          <w:iCs/>
          <w:color w:val="000000"/>
        </w:rPr>
        <w:t>III - celebração de convênios, acordos, ajustes ou contratos que envolvam desembolso, a qualquer título, de recursos públicos, e respectivos aditamentos.</w:t>
      </w:r>
    </w:p>
    <w:p w14:paraId="059FC4F9" w14:textId="77777777" w:rsidR="005702B7" w:rsidRDefault="005702B7" w:rsidP="005702B7">
      <w:pPr>
        <w:pStyle w:val="Textodecomentrio"/>
      </w:pPr>
      <w:r w:rsidRPr="00AC3FBE">
        <w:rPr>
          <w:i/>
          <w:iCs/>
          <w:color w:val="000000"/>
        </w:rPr>
        <w:t>Art. 6º-A. A existência de registro no Cadin, quando da consulta prévia de que trata o art. 6º, constitui fator impeditivo para a realização de qualquer dos atos previstos nos incisos I, II e III do caput do art. 6º.     </w:t>
      </w:r>
      <w:hyperlink r:id="rId20" w:anchor="art20" w:history="1">
        <w:r w:rsidRPr="00AC3FBE">
          <w:rPr>
            <w:rStyle w:val="Hyperlink"/>
            <w:i/>
            <w:iCs/>
          </w:rPr>
          <w:t>(Incluído pela Lei nº 14.973, de 2024)</w:t>
        </w:r>
      </w:hyperlink>
      <w:r w:rsidRPr="00AC3FBE">
        <w:rPr>
          <w:i/>
          <w:iCs/>
          <w:color w:val="000000"/>
        </w:rPr>
        <w:t xml:space="preserve"> </w:t>
      </w:r>
    </w:p>
  </w:comment>
  <w:comment w:id="69" w:author="Autor" w:initials="A">
    <w:p w14:paraId="5D54275F" w14:textId="77777777" w:rsidR="005702B7" w:rsidRDefault="005702B7" w:rsidP="005702B7">
      <w:pPr>
        <w:pStyle w:val="Textodecomentrio"/>
      </w:pPr>
      <w:r>
        <w:rPr>
          <w:rStyle w:val="Refdecomentrio"/>
        </w:rPr>
        <w:annotationRef/>
      </w:r>
      <w:r>
        <w:rPr>
          <w:b/>
          <w:bCs/>
          <w:i/>
          <w:iCs/>
          <w:highlight w:val="yellow"/>
        </w:rPr>
        <w:t>Nota explicativa:</w:t>
      </w:r>
      <w:r>
        <w:rPr>
          <w:highlight w:val="yellow"/>
        </w:rPr>
        <w:t xml:space="preserve"> </w:t>
      </w:r>
      <w:r>
        <w:rPr>
          <w:i/>
          <w:iCs/>
          <w:highlight w:val="yellow"/>
        </w:rPr>
        <w:t xml:space="preserve">O Supremo Tribunal Federal, no âmbito do Tema 1118, de repercussão geral, fixou a tese de que, nos contratos de terceirização, a Administração Pública deverá exigir da contratada a comprovação de capital social integralizado compatível com o número de empregados, na forma do art. 4º-B da Lei nº 6.019/1974, a fim de evitar eventual responsabilização subsidiária por encargos trabalhistas gerados pelo inadimplemento de empresa prestadora de serviços. Note-se que o referencial a ser adotado, para os fins do art. 4º-B da Lei nº 6.019/1974, corresponde ao número total de empregados contratados pela empresa, e não ao quantitativo de empregados efetivamente alocados à prestação do serviço contratado em favor da Administração. </w:t>
      </w:r>
    </w:p>
  </w:comment>
  <w:comment w:id="71" w:author="Autor" w:initials="A">
    <w:p w14:paraId="00775A15" w14:textId="77777777" w:rsidR="005702B7" w:rsidRDefault="005702B7" w:rsidP="005702B7">
      <w:pPr>
        <w:pStyle w:val="Textodecomentrio"/>
      </w:pPr>
      <w:r>
        <w:rPr>
          <w:rStyle w:val="Refdecomentrio"/>
        </w:rPr>
        <w:annotationRef/>
      </w:r>
      <w:r>
        <w:rPr>
          <w:b/>
          <w:bCs/>
          <w:i/>
          <w:iCs/>
          <w:color w:val="000000"/>
        </w:rPr>
        <w:t>Nota Explicativa</w:t>
      </w:r>
      <w:r>
        <w:rPr>
          <w:color w:val="000000"/>
        </w:rPr>
        <w:t>: No caso de  contratações de obras, serviços e fornecimentos de grande vulto, o licitante vencedor se compromete a apresentar o programa de integridade.</w:t>
      </w:r>
    </w:p>
    <w:p w14:paraId="7DC780B0" w14:textId="77777777" w:rsidR="005702B7" w:rsidRDefault="005702B7" w:rsidP="005702B7">
      <w:pPr>
        <w:pStyle w:val="Textodecomentrio"/>
      </w:pPr>
      <w:r>
        <w:rPr>
          <w:color w:val="000000"/>
        </w:rPr>
        <w:t>Consoante art. 3º do Decreto 12.304/24, "o programa de integridade será avaliado, quanto a sua implantação, seu desenvolvimento ou a seu aperfeiçoamento, de acordo com os seguintes parâmetros:</w:t>
      </w:r>
    </w:p>
    <w:p w14:paraId="69A0CE75" w14:textId="77777777" w:rsidR="005702B7" w:rsidRDefault="005702B7" w:rsidP="005702B7">
      <w:pPr>
        <w:pStyle w:val="Textodecomentrio"/>
      </w:pPr>
      <w:r>
        <w:rPr>
          <w:color w:val="000000"/>
        </w:rPr>
        <w:t>I - comprometimento da alta direção da pessoa jurídica, incluídos os conselhos, evidenciado pelo apoio visível e inequívoco ao programa e pela destinação de recursos adequados;</w:t>
      </w:r>
    </w:p>
    <w:p w14:paraId="591D40E2" w14:textId="77777777" w:rsidR="005702B7" w:rsidRDefault="005702B7" w:rsidP="005702B7">
      <w:pPr>
        <w:pStyle w:val="Textodecomentrio"/>
      </w:pPr>
      <w:r>
        <w:rPr>
          <w:color w:val="000000"/>
        </w:rPr>
        <w:t>II - padrões de conduta, código de ética, políticas e procedimentos de integridade, aplicáveis a todos os empregados e administradores, independentemente do cargo ou da função exercida;</w:t>
      </w:r>
    </w:p>
    <w:p w14:paraId="524F0AE6" w14:textId="77777777" w:rsidR="005702B7" w:rsidRDefault="005702B7" w:rsidP="005702B7">
      <w:pPr>
        <w:pStyle w:val="Textodecomentrio"/>
      </w:pPr>
      <w:r>
        <w:rPr>
          <w:color w:val="000000"/>
        </w:rPr>
        <w:t>III - padrões de conduta, código de ética e políticas de integridade estendidas, quando necessário, a terceiros, como fornecedores, prestadores de serviço, agentes intermediários e associados;</w:t>
      </w:r>
    </w:p>
    <w:p w14:paraId="3D61E981" w14:textId="77777777" w:rsidR="005702B7" w:rsidRDefault="005702B7" w:rsidP="005702B7">
      <w:pPr>
        <w:pStyle w:val="Textodecomentrio"/>
      </w:pPr>
      <w:r>
        <w:rPr>
          <w:color w:val="000000"/>
        </w:rPr>
        <w:t>IV - treinamentos e ações de comunicação periódicos sobre o programa de integridade;</w:t>
      </w:r>
    </w:p>
    <w:p w14:paraId="7047CC6E" w14:textId="77777777" w:rsidR="005702B7" w:rsidRDefault="005702B7" w:rsidP="005702B7">
      <w:pPr>
        <w:pStyle w:val="Textodecomentrio"/>
      </w:pPr>
      <w:r>
        <w:rPr>
          <w:color w:val="000000"/>
        </w:rPr>
        <w:t>V - gestão adequada de riscos, incluída sua análise e reavaliação periódica, para a realização de adaptações necessárias ao programa de integridade e para a alocação eficiente de recursos;</w:t>
      </w:r>
    </w:p>
    <w:p w14:paraId="0D7A9E9C" w14:textId="77777777" w:rsidR="005702B7" w:rsidRDefault="005702B7" w:rsidP="005702B7">
      <w:pPr>
        <w:pStyle w:val="Textodecomentrio"/>
      </w:pPr>
      <w:r>
        <w:rPr>
          <w:color w:val="000000"/>
        </w:rPr>
        <w:t>VI - registros contábeis que reflitam de forma completa e precisa as transações da pessoa jurídica;</w:t>
      </w:r>
    </w:p>
    <w:p w14:paraId="342389E2" w14:textId="77777777" w:rsidR="005702B7" w:rsidRDefault="005702B7" w:rsidP="005702B7">
      <w:pPr>
        <w:pStyle w:val="Textodecomentrio"/>
      </w:pPr>
      <w:r>
        <w:rPr>
          <w:color w:val="000000"/>
        </w:rPr>
        <w:t>VII - controles internos que assegurem a pronta elaboração e a confiabilidade de relatórios e demonstrações financeiras da pessoa jurídica;</w:t>
      </w:r>
    </w:p>
    <w:p w14:paraId="526D7A51" w14:textId="77777777" w:rsidR="005702B7" w:rsidRDefault="005702B7" w:rsidP="005702B7">
      <w:pPr>
        <w:pStyle w:val="Textodecomentrio"/>
      </w:pPr>
      <w:r>
        <w:rPr>
          <w:color w:val="000000"/>
        </w:rPr>
        <w:t>VIII - procedimentos específicos para prevenir fraudes e ilícitos no âmbito de processos licitatórios, na execução de contratos administrativos ou em qualquer interação com o setor público, ainda que intermediada por terceiros, como pagamento de tributos, sujeição a fiscalizações ou obtenção de autorizações, licenças, permissões e certidões;</w:t>
      </w:r>
    </w:p>
    <w:p w14:paraId="4CFA5FC0" w14:textId="77777777" w:rsidR="005702B7" w:rsidRDefault="005702B7" w:rsidP="005702B7">
      <w:pPr>
        <w:pStyle w:val="Textodecomentrio"/>
      </w:pPr>
      <w:r>
        <w:rPr>
          <w:color w:val="000000"/>
        </w:rPr>
        <w:t>IX - mecanismos específicos para assegurar o respeito aos direitos humanos e trabalhistas e a preservação do meio ambiente;</w:t>
      </w:r>
    </w:p>
    <w:p w14:paraId="3C3818ED" w14:textId="77777777" w:rsidR="005702B7" w:rsidRDefault="005702B7" w:rsidP="005702B7">
      <w:pPr>
        <w:pStyle w:val="Textodecomentrio"/>
      </w:pPr>
      <w:r>
        <w:rPr>
          <w:color w:val="000000"/>
        </w:rPr>
        <w:t>X - independência, estrutura e autoridade da instância interna responsável pela aplicação do programa de integridade e pela fiscalização de seu cumprimento;</w:t>
      </w:r>
    </w:p>
    <w:p w14:paraId="4F20FD36" w14:textId="77777777" w:rsidR="005702B7" w:rsidRDefault="005702B7" w:rsidP="005702B7">
      <w:pPr>
        <w:pStyle w:val="Textodecomentrio"/>
      </w:pPr>
      <w:r>
        <w:rPr>
          <w:color w:val="000000"/>
        </w:rPr>
        <w:t>XI - canais de denúncia de irregularidades, abertos e amplamente divulgados a funcionários e terceiros, e mecanismos destinados ao tratamento das denúncias e à proteção de denunciantes de boa-fé;</w:t>
      </w:r>
    </w:p>
    <w:p w14:paraId="3F9ED48A" w14:textId="77777777" w:rsidR="005702B7" w:rsidRDefault="005702B7" w:rsidP="005702B7">
      <w:pPr>
        <w:pStyle w:val="Textodecomentrio"/>
      </w:pPr>
      <w:r>
        <w:rPr>
          <w:color w:val="000000"/>
        </w:rPr>
        <w:t>XII - medidas disciplinares em caso de violação do programa de integridade;</w:t>
      </w:r>
    </w:p>
    <w:p w14:paraId="4B4C7664" w14:textId="77777777" w:rsidR="005702B7" w:rsidRDefault="005702B7" w:rsidP="005702B7">
      <w:pPr>
        <w:pStyle w:val="Textodecomentrio"/>
      </w:pPr>
      <w:r>
        <w:rPr>
          <w:color w:val="000000"/>
        </w:rPr>
        <w:t>XIII - procedimentos que assegurem a pronta interrupção de irregularidades ou de infrações detectadas e a tempestiva remediação dos danos gerados;</w:t>
      </w:r>
    </w:p>
    <w:p w14:paraId="4F66C660" w14:textId="77777777" w:rsidR="005702B7" w:rsidRDefault="005702B7" w:rsidP="005702B7">
      <w:pPr>
        <w:pStyle w:val="Textodecomentrio"/>
      </w:pPr>
      <w:r>
        <w:rPr>
          <w:color w:val="000000"/>
        </w:rPr>
        <w:t>XIV - diligências apropriadas, baseadas em risco, para:</w:t>
      </w:r>
    </w:p>
    <w:p w14:paraId="34D527DE" w14:textId="77777777" w:rsidR="005702B7" w:rsidRDefault="005702B7" w:rsidP="005702B7">
      <w:pPr>
        <w:pStyle w:val="Textodecomentrio"/>
      </w:pPr>
      <w:r>
        <w:rPr>
          <w:color w:val="000000"/>
        </w:rPr>
        <w:t>a) contratação e, conforme o caso, supervisão de terceiros, como fornecedores, prestadores de serviço, agentes intermediários, despachantes, consultores, representantes comerciais e associados;</w:t>
      </w:r>
    </w:p>
    <w:p w14:paraId="70674510" w14:textId="77777777" w:rsidR="005702B7" w:rsidRDefault="005702B7" w:rsidP="005702B7">
      <w:pPr>
        <w:pStyle w:val="Textodecomentrio"/>
      </w:pPr>
      <w:r>
        <w:rPr>
          <w:color w:val="000000"/>
        </w:rPr>
        <w:t>b) contratação e, conforme o caso, supervisão de pessoas expostas politicamente e de seus familiares, colaboradores e pessoas jurídicas de que participem; e</w:t>
      </w:r>
    </w:p>
    <w:p w14:paraId="44D179B6" w14:textId="77777777" w:rsidR="005702B7" w:rsidRDefault="005702B7" w:rsidP="005702B7">
      <w:pPr>
        <w:pStyle w:val="Textodecomentrio"/>
      </w:pPr>
      <w:r>
        <w:rPr>
          <w:color w:val="000000"/>
        </w:rPr>
        <w:t>c) realização e supervisão de patrocínios e doações;</w:t>
      </w:r>
    </w:p>
    <w:p w14:paraId="3337218C" w14:textId="77777777" w:rsidR="005702B7" w:rsidRDefault="005702B7" w:rsidP="005702B7">
      <w:pPr>
        <w:pStyle w:val="Textodecomentrio"/>
      </w:pPr>
      <w:r>
        <w:rPr>
          <w:color w:val="000000"/>
        </w:rPr>
        <w:t>XV - verificação, durante os processos de fusões, aquisições e reestruturações societárias, do cometimento de irregularidades ou ilícitos ou da existência de vulnerabilidades nas pessoas jurídicas envolvidas;</w:t>
      </w:r>
    </w:p>
    <w:p w14:paraId="650EB6F2" w14:textId="77777777" w:rsidR="005702B7" w:rsidRDefault="005702B7" w:rsidP="005702B7">
      <w:pPr>
        <w:pStyle w:val="Textodecomentrio"/>
      </w:pPr>
      <w:r>
        <w:rPr>
          <w:color w:val="000000"/>
        </w:rPr>
        <w:t>XVI - transparência e responsabilidade socioambiental da pessoa jurídica; e</w:t>
      </w:r>
    </w:p>
    <w:p w14:paraId="008D5FDF" w14:textId="77777777" w:rsidR="005702B7" w:rsidRDefault="005702B7" w:rsidP="005702B7">
      <w:pPr>
        <w:pStyle w:val="Textodecomentrio"/>
      </w:pPr>
      <w:r>
        <w:rPr>
          <w:color w:val="000000"/>
        </w:rPr>
        <w:t>XVII - monitoramento contínuo do programa de integridade com vistas ao seu aperfeiçoamento na prevenção, na detecção e no combate à ocorrência de fraudes, de irregularidades, de atos lesivos praticados contra a administração pública, nacional ou estrangeira, e de condutas que atentem contra os direitos humanos e trabalhistas e o meio ambiente".</w:t>
      </w:r>
    </w:p>
    <w:p w14:paraId="4AA3AE73" w14:textId="77777777" w:rsidR="005702B7" w:rsidRDefault="005702B7" w:rsidP="005702B7">
      <w:pPr>
        <w:pStyle w:val="Textodecomentrio"/>
      </w:pPr>
      <w:r>
        <w:rPr>
          <w:color w:val="000000"/>
        </w:rPr>
        <w:t>Assim, o programa apresentado deverá apresentar, no mínimo, os parâmetros previstos nesse art. 3º.</w:t>
      </w:r>
    </w:p>
  </w:comment>
  <w:comment w:id="73" w:author="Autor" w:initials="A">
    <w:p w14:paraId="046853B7" w14:textId="77777777" w:rsidR="005702B7" w:rsidRDefault="005702B7" w:rsidP="005702B7">
      <w:pPr>
        <w:pStyle w:val="Textodecomentrio"/>
      </w:pPr>
      <w:r>
        <w:rPr>
          <w:rStyle w:val="Refdecomentrio"/>
        </w:rPr>
        <w:annotationRef/>
      </w:r>
      <w:r w:rsidRPr="00C8673C">
        <w:rPr>
          <w:b/>
          <w:bCs/>
          <w:i/>
          <w:iCs/>
        </w:rPr>
        <w:t>Nota explicativa</w:t>
      </w:r>
      <w:r w:rsidRPr="00C8673C">
        <w:rPr>
          <w:i/>
          <w:iCs/>
        </w:rPr>
        <w:t xml:space="preserve">: </w:t>
      </w:r>
      <w:r>
        <w:t>Adotar esse item apenas se a licitação for para registro de preços.</w:t>
      </w:r>
    </w:p>
  </w:comment>
  <w:comment w:id="74" w:author="Autor" w:initials="A">
    <w:p w14:paraId="31603B91" w14:textId="77777777" w:rsidR="005702B7" w:rsidRDefault="005702B7" w:rsidP="005702B7">
      <w:pPr>
        <w:pStyle w:val="Textodecomentrio"/>
      </w:pPr>
      <w:r>
        <w:rPr>
          <w:rStyle w:val="Refdecomentrio"/>
        </w:rPr>
        <w:annotationRef/>
      </w:r>
      <w:r>
        <w:rPr>
          <w:b/>
          <w:bCs/>
          <w:i/>
          <w:iCs/>
        </w:rPr>
        <w:t xml:space="preserve">Nota explicativa: </w:t>
      </w:r>
      <w:r>
        <w:t>Consoante Parecer nº 00075/2024/DECOR/CGU/AGU, "há a possibilidade da renovação do quantitativo originalmente registrado em caso de prorrogação da vigência da Ata de Registro de Preços (ARP) desde que seja comprovada a manutenção do preço vantajoso, haja previsão expressa no ato convocatório e na ata de registro de preços, o tema tenha sido tratado na fase do planejamento da contratação e a prorrogação da ata de registro de preços seja celebrada por termo aditivo dentro do prazo de sua vigência"</w:t>
      </w:r>
    </w:p>
  </w:comment>
  <w:comment w:id="78" w:author="Autor" w:initials="A">
    <w:p w14:paraId="53DA0A55" w14:textId="77777777" w:rsidR="005702B7" w:rsidRDefault="005702B7" w:rsidP="005702B7">
      <w:pPr>
        <w:pStyle w:val="Textodecomentrio"/>
      </w:pPr>
      <w:r>
        <w:rPr>
          <w:rStyle w:val="Refdecomentrio"/>
        </w:rPr>
        <w:annotationRef/>
      </w:r>
      <w:r w:rsidRPr="000A19DE">
        <w:rPr>
          <w:b/>
          <w:bCs/>
          <w:i/>
          <w:iCs/>
          <w:color w:val="333333"/>
          <w:highlight w:val="white"/>
        </w:rPr>
        <w:t>Nota explicativa</w:t>
      </w:r>
      <w:r w:rsidRPr="000A19DE">
        <w:rPr>
          <w:i/>
          <w:iCs/>
          <w:color w:val="333333"/>
          <w:highlight w:val="white"/>
        </w:rPr>
        <w:t xml:space="preserve">: </w:t>
      </w:r>
      <w:r>
        <w:rPr>
          <w:color w:val="333333"/>
          <w:highlight w:val="white"/>
        </w:rPr>
        <w:t>art. 20, parágrafo único, do Decreto nº 11.462/23.</w:t>
      </w:r>
      <w:r>
        <w:t xml:space="preserve"> </w:t>
      </w:r>
    </w:p>
  </w:comment>
  <w:comment w:id="81" w:author="Autor" w:initials="A">
    <w:p w14:paraId="6ECB44DB" w14:textId="77777777" w:rsidR="005702B7" w:rsidRDefault="005702B7" w:rsidP="005702B7">
      <w:pPr>
        <w:pStyle w:val="Textodecomentrio"/>
      </w:pPr>
      <w:r>
        <w:rPr>
          <w:rStyle w:val="Refdecomentrio"/>
        </w:rPr>
        <w:annotationRef/>
      </w:r>
      <w:r>
        <w:rPr>
          <w:b/>
          <w:bCs/>
          <w:i/>
          <w:iCs/>
          <w:color w:val="000000"/>
        </w:rPr>
        <w:t>Nota explicativa:</w:t>
      </w:r>
      <w:r>
        <w:rPr>
          <w:i/>
          <w:iCs/>
          <w:color w:val="000000"/>
        </w:rPr>
        <w:t xml:space="preserve"> As infrações e penalidades dispostas nesse item se referem especialmente às disposições da licitação, ficando no contrato os regramentos inerentes à fase contratual.</w:t>
      </w:r>
    </w:p>
  </w:comment>
  <w:comment w:id="82" w:author="Autor" w:initials="A">
    <w:p w14:paraId="071D6792" w14:textId="77777777" w:rsidR="005702B7" w:rsidRDefault="005702B7" w:rsidP="005702B7">
      <w:r>
        <w:annotationRef/>
      </w:r>
      <w:r w:rsidRPr="5F904319">
        <w:rPr>
          <w:b/>
          <w:bCs/>
          <w:i/>
          <w:iCs/>
        </w:rPr>
        <w:t>Nota explicativa: </w:t>
      </w:r>
      <w:r w:rsidRPr="2090D09B">
        <w:rPr>
          <w:i/>
          <w:iCs/>
        </w:rPr>
        <w:t>O valor da multa deverá observar o disposto no </w:t>
      </w:r>
      <w:hyperlink r:id="rId21" w:anchor="art156%C2%A71">
        <w:r w:rsidRPr="17B3D1EE">
          <w:rPr>
            <w:rStyle w:val="Hyperlink"/>
            <w:i/>
            <w:iCs/>
          </w:rPr>
          <w:t>art. 156, §1º, da Lei nº 14.133, de 2021</w:t>
        </w:r>
      </w:hyperlink>
      <w:r w:rsidRPr="00CD3B8B">
        <w:rPr>
          <w:i/>
          <w:iCs/>
        </w:rPr>
        <w:t>.</w:t>
      </w:r>
      <w:r w:rsidRPr="6A37CAF5">
        <w:t>  </w:t>
      </w:r>
    </w:p>
    <w:p w14:paraId="0E1AEFA2" w14:textId="77777777" w:rsidR="005702B7" w:rsidRDefault="005702B7" w:rsidP="005702B7">
      <w:r w:rsidRPr="5594CA6A">
        <w:rPr>
          <w:i/>
          <w:iCs/>
        </w:rPr>
        <w:t>Segundo o </w:t>
      </w:r>
      <w:hyperlink r:id="rId22" w:anchor="art156%C2%A73">
        <w:r w:rsidRPr="6C717F5D">
          <w:rPr>
            <w:rStyle w:val="Hyperlink"/>
            <w:i/>
            <w:iCs/>
          </w:rPr>
          <w:t>art. 156, §3º</w:t>
        </w:r>
      </w:hyperlink>
      <w:r w:rsidRPr="6B4C7CA7">
        <w:rPr>
          <w:i/>
          <w:iCs/>
        </w:rPr>
        <w:t> a multa não poderá ser inferior a 0,5% (cinco décimos por cento) nem superior a 30% (trinta) por cento do valor do contrato licitado ou celebrado com contratação direta e será aplicada ao responsável por qualquer das infrações administrativas previstas no </w:t>
      </w:r>
      <w:hyperlink r:id="rId23" w:anchor="art155">
        <w:r w:rsidRPr="473F3E91">
          <w:rPr>
            <w:rStyle w:val="Hyperlink"/>
            <w:i/>
            <w:iCs/>
          </w:rPr>
          <w:t>art. 155 da Lei n.º 14.133/2021</w:t>
        </w:r>
      </w:hyperlink>
      <w:r w:rsidRPr="167C1F14">
        <w:rPr>
          <w:i/>
          <w:iCs/>
        </w:rPr>
        <w:t>. Deve-se fixar o percentual da multa proporcional à gravidade da infração.</w:t>
      </w:r>
      <w:r w:rsidRPr="45E58933">
        <w:t>  </w:t>
      </w:r>
    </w:p>
  </w:comment>
  <w:comment w:id="83" w:author="Autor" w:initials="A">
    <w:p w14:paraId="3A67D80B" w14:textId="77777777" w:rsidR="005702B7" w:rsidRDefault="005702B7" w:rsidP="005702B7">
      <w:pPr>
        <w:pStyle w:val="Textodecomentrio"/>
      </w:pPr>
      <w:r>
        <w:rPr>
          <w:rStyle w:val="Refdecomentrio"/>
        </w:rPr>
        <w:annotationRef/>
      </w:r>
      <w:r>
        <w:rPr>
          <w:b/>
          <w:bCs/>
          <w:i/>
          <w:iCs/>
          <w:color w:val="000000"/>
        </w:rPr>
        <w:t xml:space="preserve">Nota explicativa: </w:t>
      </w:r>
      <w:r>
        <w:rPr>
          <w:i/>
          <w:iCs/>
          <w:color w:val="000000"/>
        </w:rPr>
        <w:t xml:space="preserve">O valor da multa deverá observar o disposto no </w:t>
      </w:r>
      <w:hyperlink r:id="rId24" w:anchor="art156§1" w:history="1">
        <w:r w:rsidRPr="006B415F">
          <w:rPr>
            <w:rStyle w:val="Hyperlink"/>
            <w:i/>
            <w:iCs/>
          </w:rPr>
          <w:t>art. 156, §1º, da Lei nº 14.133, de 2021</w:t>
        </w:r>
      </w:hyperlink>
      <w:r>
        <w:rPr>
          <w:i/>
          <w:iCs/>
          <w:color w:val="000000"/>
        </w:rPr>
        <w:t>.</w:t>
      </w:r>
    </w:p>
    <w:p w14:paraId="3CD7EEB2" w14:textId="77777777" w:rsidR="005702B7" w:rsidRDefault="005702B7" w:rsidP="005702B7">
      <w:pPr>
        <w:pStyle w:val="Textodecomentrio"/>
      </w:pPr>
      <w:r>
        <w:rPr>
          <w:i/>
          <w:iCs/>
          <w:color w:val="000000"/>
        </w:rPr>
        <w:t xml:space="preserve">Segundo o </w:t>
      </w:r>
      <w:hyperlink r:id="rId25" w:anchor="art156§3" w:history="1">
        <w:r w:rsidRPr="006B415F">
          <w:rPr>
            <w:rStyle w:val="Hyperlink"/>
            <w:i/>
            <w:iCs/>
          </w:rPr>
          <w:t>art. 156, §3º</w:t>
        </w:r>
      </w:hyperlink>
      <w:r>
        <w:rPr>
          <w:i/>
          <w:iCs/>
          <w:color w:val="000000"/>
        </w:rPr>
        <w:t xml:space="preserve"> a multa não poderá ser inferior a 0,5% (cinco décimos por cento) nem superior a 30% (trinta) por cento do valor do contrato licitado ou celebrado com contratação direta e será aplicada ao responsável por qualquer das infrações administrativas previstas no </w:t>
      </w:r>
      <w:hyperlink r:id="rId26" w:anchor="art155" w:history="1">
        <w:r w:rsidRPr="006B415F">
          <w:rPr>
            <w:rStyle w:val="Hyperlink"/>
            <w:i/>
            <w:iCs/>
          </w:rPr>
          <w:t>art. 155 da Lei n.º 14.133/2021</w:t>
        </w:r>
      </w:hyperlink>
      <w:r>
        <w:rPr>
          <w:i/>
          <w:iCs/>
          <w:color w:val="000000"/>
        </w:rPr>
        <w:t>. Deve-se fixar o percentual da multa proporcional à gravidade da infração.</w:t>
      </w:r>
    </w:p>
    <w:p w14:paraId="42ECEE31" w14:textId="77777777" w:rsidR="005702B7" w:rsidRDefault="005702B7" w:rsidP="005702B7">
      <w:pPr>
        <w:pStyle w:val="Textodecomentrio"/>
        <w:rPr>
          <w:i/>
          <w:iCs/>
          <w:color w:val="000000"/>
        </w:rPr>
      </w:pPr>
      <w:r>
        <w:rPr>
          <w:i/>
          <w:iCs/>
          <w:color w:val="000000"/>
        </w:rPr>
        <w:t>Há discricionariedade do gestor na fixação da multa, sendo os percentuais sugeridos meramente indicativos. Destaque-se que as infrações contidas nos itens 14.1.1 a 14.1.3 são, pela própria legislação, considerados mais graves que as contidas nos itens 14.1.4 a 14.1.8. Permite-se, ainda, a modificação dos dispositivos para desmembrar as infrações e atribuir percentuais distintos.m</w:t>
      </w:r>
    </w:p>
    <w:p w14:paraId="167AAB3D" w14:textId="77777777" w:rsidR="005702B7" w:rsidRDefault="005702B7" w:rsidP="005702B7">
      <w:pPr>
        <w:pStyle w:val="Textodecomentrio"/>
      </w:pPr>
    </w:p>
  </w:comment>
  <w:comment w:id="84" w:author="Autor" w:initials="A">
    <w:p w14:paraId="7B080A0A" w14:textId="77777777" w:rsidR="005702B7" w:rsidRDefault="005702B7" w:rsidP="005702B7">
      <w:pPr>
        <w:pStyle w:val="Textodecomentrio"/>
      </w:pPr>
      <w:r>
        <w:rPr>
          <w:rStyle w:val="Refdecomentrio"/>
        </w:rPr>
        <w:annotationRef/>
      </w:r>
      <w:r>
        <w:rPr>
          <w:b/>
          <w:bCs/>
          <w:i/>
          <w:iCs/>
          <w:color w:val="000000"/>
        </w:rPr>
        <w:t>Nota explicativa</w:t>
      </w:r>
      <w:r>
        <w:rPr>
          <w:i/>
          <w:iCs/>
          <w:color w:val="000000"/>
        </w:rPr>
        <w:t xml:space="preserve">: Conforme estabelece o </w:t>
      </w:r>
      <w:hyperlink r:id="rId27" w:anchor="art156§4" w:history="1">
        <w:r w:rsidRPr="007914D1">
          <w:rPr>
            <w:rStyle w:val="Hyperlink"/>
            <w:i/>
            <w:iCs/>
          </w:rPr>
          <w:t>art. 156, §4º</w:t>
        </w:r>
      </w:hyperlink>
      <w:r>
        <w:rPr>
          <w:i/>
          <w:iCs/>
          <w:color w:val="000000"/>
        </w:rPr>
        <w:t>, essa disposição deverá indicar o respectivo ente federativo a que pertence o órgão ou entidade sancionadora.</w:t>
      </w:r>
    </w:p>
  </w:comment>
  <w:comment w:id="85" w:author="Autor" w:initials="A">
    <w:p w14:paraId="7E761B63" w14:textId="77777777" w:rsidR="005702B7" w:rsidRDefault="005702B7" w:rsidP="005702B7">
      <w:pPr>
        <w:pStyle w:val="Textodecomentrio"/>
      </w:pPr>
      <w:r>
        <w:rPr>
          <w:rStyle w:val="Refdecomentrio"/>
        </w:rPr>
        <w:annotationRef/>
      </w:r>
      <w:r>
        <w:rPr>
          <w:b/>
          <w:bCs/>
          <w:i/>
          <w:iCs/>
          <w:color w:val="000000"/>
        </w:rPr>
        <w:t>Nota explicativa</w:t>
      </w:r>
      <w:r>
        <w:rPr>
          <w:i/>
          <w:iCs/>
          <w:color w:val="000000"/>
        </w:rPr>
        <w:t xml:space="preserve">: Conforme estabelece o </w:t>
      </w:r>
      <w:hyperlink r:id="rId28" w:anchor="art158§1" w:history="1">
        <w:r w:rsidRPr="00935E4C">
          <w:rPr>
            <w:rStyle w:val="Hyperlink"/>
            <w:i/>
            <w:iCs/>
          </w:rPr>
          <w:t>art. 158, §1º</w:t>
        </w:r>
      </w:hyperlink>
      <w:r>
        <w:rPr>
          <w:i/>
          <w:iCs/>
          <w:color w:val="000000"/>
        </w:rPr>
        <w:t>, quando o órgão ou entidade não dispuser em seu quadro funcional de servidores estatutários, a comissão será composta por 2 (dois) ou mais empregados públicos pertencentes aos seus quadros permanentes, preferencialmente com, no mínimo, 3 (três) anos de tempo de serviço no órgão ou entidade.</w:t>
      </w:r>
    </w:p>
  </w:comment>
  <w:comment w:id="86" w:author="Autor" w:initials="A">
    <w:p w14:paraId="1405AB9D" w14:textId="77777777" w:rsidR="005702B7" w:rsidRDefault="005702B7" w:rsidP="005702B7">
      <w:pPr>
        <w:pStyle w:val="Textodecomentrio"/>
      </w:pPr>
      <w:r>
        <w:rPr>
          <w:rStyle w:val="Refdecomentrio"/>
        </w:rPr>
        <w:annotationRef/>
      </w:r>
      <w:r>
        <w:rPr>
          <w:b/>
          <w:bCs/>
          <w:i/>
          <w:iCs/>
          <w:color w:val="000000"/>
        </w:rPr>
        <w:t>Nota explicativa:</w:t>
      </w:r>
      <w:r>
        <w:rPr>
          <w:i/>
          <w:iCs/>
          <w:color w:val="000000"/>
        </w:rPr>
        <w:t xml:space="preserve"> Conforme estabelece o </w:t>
      </w:r>
      <w:hyperlink r:id="rId29" w:anchor="art156§9" w:history="1">
        <w:r w:rsidRPr="00E44C1A">
          <w:rPr>
            <w:rStyle w:val="Hyperlink"/>
            <w:i/>
            <w:iCs/>
          </w:rPr>
          <w:t>art. 156, §9º</w:t>
        </w:r>
      </w:hyperlink>
      <w:r>
        <w:rPr>
          <w:i/>
          <w:iCs/>
          <w:color w:val="000000"/>
        </w:rPr>
        <w:t>, essa disposição deverá indicar o respectivo ente federativo a que pertence o órgão ou entidade sancionadora.</w:t>
      </w:r>
    </w:p>
  </w:comment>
  <w:comment w:id="88" w:author="Autor" w:initials="A">
    <w:p w14:paraId="3895693F" w14:textId="77777777" w:rsidR="005702B7" w:rsidRDefault="005702B7" w:rsidP="005702B7">
      <w:pPr>
        <w:pStyle w:val="Textodecomentrio"/>
      </w:pPr>
      <w:r>
        <w:rPr>
          <w:rStyle w:val="Refdecomentrio"/>
        </w:rPr>
        <w:annotationRef/>
      </w:r>
      <w:r>
        <w:rPr>
          <w:b/>
          <w:bCs/>
          <w:i/>
          <w:iCs/>
          <w:color w:val="000000"/>
        </w:rPr>
        <w:t>Nota Explicativa</w:t>
      </w:r>
      <w:r>
        <w:rPr>
          <w:i/>
          <w:iCs/>
          <w:color w:val="000000"/>
        </w:rPr>
        <w:t>: É importante que sejam indicados os meios para a recepção das impugnações e pedidos de esclarecimentos.</w:t>
      </w:r>
    </w:p>
  </w:comment>
  <w:comment w:id="89" w:author="Autor" w:initials="A">
    <w:p w14:paraId="56F36D1A" w14:textId="77777777" w:rsidR="005702B7" w:rsidRDefault="005702B7" w:rsidP="005702B7">
      <w:pPr>
        <w:pStyle w:val="Textodecomentrio"/>
      </w:pPr>
      <w:r>
        <w:rPr>
          <w:rStyle w:val="Refdecomentrio"/>
        </w:rPr>
        <w:annotationRef/>
      </w:r>
      <w:r>
        <w:rPr>
          <w:b/>
          <w:bCs/>
          <w:i/>
          <w:iCs/>
          <w:color w:val="000000"/>
        </w:rPr>
        <w:t>Nota Explicativa:</w:t>
      </w:r>
      <w:r>
        <w:rPr>
          <w:i/>
          <w:iCs/>
          <w:color w:val="000000"/>
        </w:rPr>
        <w:t xml:space="preserve"> A atribuição para concessão do efeito suspensivo foi conferida ao agente de contratação pelo </w:t>
      </w:r>
      <w:hyperlink r:id="rId30" w:history="1">
        <w:r w:rsidRPr="00EE2A6D">
          <w:rPr>
            <w:rStyle w:val="Hyperlink"/>
            <w:i/>
            <w:iCs/>
          </w:rPr>
          <w:t>§ 2º do artigo 16 da IN SEGES nº 73, de 2022</w:t>
        </w:r>
      </w:hyperlink>
      <w:r>
        <w:rPr>
          <w:i/>
          <w:iCs/>
          <w:color w:val="000000"/>
        </w:rPr>
        <w:t>.</w:t>
      </w:r>
    </w:p>
  </w:comment>
  <w:comment w:id="92" w:author="Autor" w:initials="A">
    <w:p w14:paraId="53AD68C5" w14:textId="77777777" w:rsidR="005702B7" w:rsidRDefault="005702B7" w:rsidP="005702B7">
      <w:pPr>
        <w:pStyle w:val="Textodecomentrio"/>
      </w:pPr>
      <w:r>
        <w:rPr>
          <w:rStyle w:val="Refdecomentrio"/>
        </w:rPr>
        <w:annotationRef/>
      </w:r>
      <w:r>
        <w:rPr>
          <w:b/>
          <w:bCs/>
          <w:i/>
          <w:iCs/>
          <w:color w:val="000000"/>
        </w:rPr>
        <w:t>Nota Explicativa</w:t>
      </w:r>
      <w:r>
        <w:rPr>
          <w:i/>
          <w:iCs/>
          <w:color w:val="000000"/>
        </w:rPr>
        <w:t xml:space="preserve">: </w:t>
      </w:r>
      <w:r>
        <w:rPr>
          <w:i/>
          <w:iCs/>
        </w:rPr>
        <w:t>No caso de serviços com dedicação exclusiva de mão de obra, inserir o Anexo VII-C - Declaração de Responsabilidade Sindical, contida na Instrução Normativa SEGES nº 176/2024.</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F404180" w15:done="0"/>
  <w15:commentEx w15:paraId="7F1D93CD" w15:done="0"/>
  <w15:commentEx w15:paraId="2CBC2A8B" w15:done="0"/>
  <w15:commentEx w15:paraId="49B8CEC4" w15:done="0"/>
  <w15:commentEx w15:paraId="51E11EDA" w15:done="0"/>
  <w15:commentEx w15:paraId="44696F61" w15:done="0"/>
  <w15:commentEx w15:paraId="1BE2C271" w15:done="0"/>
  <w15:commentEx w15:paraId="22861B73" w15:done="0"/>
  <w15:commentEx w15:paraId="0DD7D0FD" w15:done="0"/>
  <w15:commentEx w15:paraId="22DA29CB" w15:done="0"/>
  <w15:commentEx w15:paraId="26821336" w15:done="0"/>
  <w15:commentEx w15:paraId="6727B683" w15:done="0"/>
  <w15:commentEx w15:paraId="7991ACC2" w15:done="0"/>
  <w15:commentEx w15:paraId="0974F209" w15:done="0"/>
  <w15:commentEx w15:paraId="57C6E0B4" w15:done="0"/>
  <w15:commentEx w15:paraId="03A735B5" w15:done="0"/>
  <w15:commentEx w15:paraId="40C40BD7" w15:done="0"/>
  <w15:commentEx w15:paraId="3C06FB97" w15:done="0"/>
  <w15:commentEx w15:paraId="72EEAA71" w15:done="0"/>
  <w15:commentEx w15:paraId="490DA20B" w15:done="0"/>
  <w15:commentEx w15:paraId="601ABE1A" w15:done="0"/>
  <w15:commentEx w15:paraId="7CFBE0B4" w15:done="0"/>
  <w15:commentEx w15:paraId="65E863DB" w15:done="0"/>
  <w15:commentEx w15:paraId="1F4BBC2D" w15:done="0"/>
  <w15:commentEx w15:paraId="377EC83D" w15:done="0"/>
  <w15:commentEx w15:paraId="15D4A75A" w15:done="0"/>
  <w15:commentEx w15:paraId="1A24DD59" w15:done="0"/>
  <w15:commentEx w15:paraId="134C54E9" w15:done="0"/>
  <w15:commentEx w15:paraId="3908F957" w15:done="0"/>
  <w15:commentEx w15:paraId="12274925" w15:done="0"/>
  <w15:commentEx w15:paraId="082DCC50" w15:done="0"/>
  <w15:commentEx w15:paraId="6003D18F" w15:done="0"/>
  <w15:commentEx w15:paraId="0D8B3325" w15:done="0"/>
  <w15:commentEx w15:paraId="3035BDE7" w15:done="0"/>
  <w15:commentEx w15:paraId="18C307E2" w15:done="0"/>
  <w15:commentEx w15:paraId="0D122F17" w15:done="0"/>
  <w15:commentEx w15:paraId="0DA52B7F" w15:done="0"/>
  <w15:commentEx w15:paraId="6A78CC92" w15:done="0"/>
  <w15:commentEx w15:paraId="374CFBAB" w15:done="0"/>
  <w15:commentEx w15:paraId="1F5FA7EA" w15:done="0"/>
  <w15:commentEx w15:paraId="0DD44BE2" w15:done="0"/>
  <w15:commentEx w15:paraId="246FC591" w15:done="0"/>
  <w15:commentEx w15:paraId="6EFB0272" w15:done="0"/>
  <w15:commentEx w15:paraId="2BA9BBE6" w15:done="0"/>
  <w15:commentEx w15:paraId="1D0FBB17" w15:done="0"/>
  <w15:commentEx w15:paraId="059FC4F9" w15:done="0"/>
  <w15:commentEx w15:paraId="5D54275F" w15:done="0"/>
  <w15:commentEx w15:paraId="4AA3AE73" w15:done="0"/>
  <w15:commentEx w15:paraId="046853B7" w15:done="0"/>
  <w15:commentEx w15:paraId="31603B91" w15:done="0"/>
  <w15:commentEx w15:paraId="53DA0A55" w15:done="0"/>
  <w15:commentEx w15:paraId="6ECB44DB" w15:done="0"/>
  <w15:commentEx w15:paraId="0E1AEFA2" w15:done="0"/>
  <w15:commentEx w15:paraId="167AAB3D" w15:done="0"/>
  <w15:commentEx w15:paraId="7B080A0A" w15:done="0"/>
  <w15:commentEx w15:paraId="7E761B63" w15:done="0"/>
  <w15:commentEx w15:paraId="1405AB9D" w15:done="0"/>
  <w15:commentEx w15:paraId="3895693F" w15:done="0"/>
  <w15:commentEx w15:paraId="56F36D1A" w15:done="0"/>
  <w15:commentEx w15:paraId="53AD68C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F404180" w16cid:durableId="56EE873C"/>
  <w16cid:commentId w16cid:paraId="7F1D93CD" w16cid:durableId="47F3F2C6"/>
  <w16cid:commentId w16cid:paraId="2CBC2A8B" w16cid:durableId="2D64AF77"/>
  <w16cid:commentId w16cid:paraId="49B8CEC4" w16cid:durableId="3268EE05"/>
  <w16cid:commentId w16cid:paraId="51E11EDA" w16cid:durableId="58FCB8FB"/>
  <w16cid:commentId w16cid:paraId="44696F61" w16cid:durableId="7808D1E3"/>
  <w16cid:commentId w16cid:paraId="1BE2C271" w16cid:durableId="5B4F75AB"/>
  <w16cid:commentId w16cid:paraId="22861B73" w16cid:durableId="7C145CE0"/>
  <w16cid:commentId w16cid:paraId="0DD7D0FD" w16cid:durableId="36327F24"/>
  <w16cid:commentId w16cid:paraId="22DA29CB" w16cid:durableId="6C04B3FD"/>
  <w16cid:commentId w16cid:paraId="26821336" w16cid:durableId="7030B304"/>
  <w16cid:commentId w16cid:paraId="6727B683" w16cid:durableId="2F94CDDA"/>
  <w16cid:commentId w16cid:paraId="7991ACC2" w16cid:durableId="730EEED3"/>
  <w16cid:commentId w16cid:paraId="0974F209" w16cid:durableId="59795F56"/>
  <w16cid:commentId w16cid:paraId="57C6E0B4" w16cid:durableId="2A79C4D7"/>
  <w16cid:commentId w16cid:paraId="03A735B5" w16cid:durableId="0A6E700E"/>
  <w16cid:commentId w16cid:paraId="40C40BD7" w16cid:durableId="54337F12"/>
  <w16cid:commentId w16cid:paraId="3C06FB97" w16cid:durableId="136D9685"/>
  <w16cid:commentId w16cid:paraId="72EEAA71" w16cid:durableId="190E6D65"/>
  <w16cid:commentId w16cid:paraId="490DA20B" w16cid:durableId="1E7A11F2"/>
  <w16cid:commentId w16cid:paraId="601ABE1A" w16cid:durableId="762A4A9B"/>
  <w16cid:commentId w16cid:paraId="7CFBE0B4" w16cid:durableId="4E933F5B"/>
  <w16cid:commentId w16cid:paraId="65E863DB" w16cid:durableId="45CD31BD"/>
  <w16cid:commentId w16cid:paraId="1F4BBC2D" w16cid:durableId="4EC69B53"/>
  <w16cid:commentId w16cid:paraId="377EC83D" w16cid:durableId="6065961F"/>
  <w16cid:commentId w16cid:paraId="15D4A75A" w16cid:durableId="32C52375"/>
  <w16cid:commentId w16cid:paraId="1A24DD59" w16cid:durableId="13AD78AD"/>
  <w16cid:commentId w16cid:paraId="134C54E9" w16cid:durableId="2A895E9A"/>
  <w16cid:commentId w16cid:paraId="3908F957" w16cid:durableId="0163BEBB"/>
  <w16cid:commentId w16cid:paraId="12274925" w16cid:durableId="27B525EE"/>
  <w16cid:commentId w16cid:paraId="082DCC50" w16cid:durableId="51124233"/>
  <w16cid:commentId w16cid:paraId="6003D18F" w16cid:durableId="5BA8B2C9"/>
  <w16cid:commentId w16cid:paraId="0D8B3325" w16cid:durableId="5C14487C"/>
  <w16cid:commentId w16cid:paraId="3035BDE7" w16cid:durableId="27F10C78"/>
  <w16cid:commentId w16cid:paraId="18C307E2" w16cid:durableId="274C85DA"/>
  <w16cid:commentId w16cid:paraId="0D122F17" w16cid:durableId="46C6345B"/>
  <w16cid:commentId w16cid:paraId="0DA52B7F" w16cid:durableId="2CDB7FAD"/>
  <w16cid:commentId w16cid:paraId="6A78CC92" w16cid:durableId="60FAB56E"/>
  <w16cid:commentId w16cid:paraId="374CFBAB" w16cid:durableId="4ED13EBB"/>
  <w16cid:commentId w16cid:paraId="1F5FA7EA" w16cid:durableId="10B61788"/>
  <w16cid:commentId w16cid:paraId="0DD44BE2" w16cid:durableId="098D54CF"/>
  <w16cid:commentId w16cid:paraId="246FC591" w16cid:durableId="7FDD59D7"/>
  <w16cid:commentId w16cid:paraId="6EFB0272" w16cid:durableId="3457A829"/>
  <w16cid:commentId w16cid:paraId="2BA9BBE6" w16cid:durableId="514A5085"/>
  <w16cid:commentId w16cid:paraId="1D0FBB17" w16cid:durableId="2B09412B"/>
  <w16cid:commentId w16cid:paraId="059FC4F9" w16cid:durableId="0C1362BF"/>
  <w16cid:commentId w16cid:paraId="5D54275F" w16cid:durableId="60BD331F"/>
  <w16cid:commentId w16cid:paraId="4AA3AE73" w16cid:durableId="22C25BF0"/>
  <w16cid:commentId w16cid:paraId="046853B7" w16cid:durableId="37AB23ED"/>
  <w16cid:commentId w16cid:paraId="31603B91" w16cid:durableId="05D3E482"/>
  <w16cid:commentId w16cid:paraId="53DA0A55" w16cid:durableId="62921C39"/>
  <w16cid:commentId w16cid:paraId="6ECB44DB" w16cid:durableId="11E68FF5"/>
  <w16cid:commentId w16cid:paraId="0E1AEFA2" w16cid:durableId="0C312202"/>
  <w16cid:commentId w16cid:paraId="167AAB3D" w16cid:durableId="638CA8C0"/>
  <w16cid:commentId w16cid:paraId="7B080A0A" w16cid:durableId="6FBB0347"/>
  <w16cid:commentId w16cid:paraId="7E761B63" w16cid:durableId="12DC8054"/>
  <w16cid:commentId w16cid:paraId="1405AB9D" w16cid:durableId="7F39A923"/>
  <w16cid:commentId w16cid:paraId="3895693F" w16cid:durableId="274C9B32"/>
  <w16cid:commentId w16cid:paraId="56F36D1A" w16cid:durableId="12198327"/>
  <w16cid:commentId w16cid:paraId="53AD68C5" w16cid:durableId="153CC5B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2D817" w14:textId="77777777" w:rsidR="00BE248B" w:rsidRDefault="00BE248B">
      <w:r>
        <w:separator/>
      </w:r>
    </w:p>
  </w:endnote>
  <w:endnote w:type="continuationSeparator" w:id="0">
    <w:p w14:paraId="257D4FFF" w14:textId="77777777" w:rsidR="00BE248B" w:rsidRDefault="00BE248B">
      <w:r>
        <w:continuationSeparator/>
      </w:r>
    </w:p>
  </w:endnote>
  <w:endnote w:type="continuationNotice" w:id="1">
    <w:p w14:paraId="6F80AD84" w14:textId="77777777" w:rsidR="00BE248B" w:rsidRDefault="00BE24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1">
    <w:altName w:val="Cambria"/>
    <w:panose1 w:val="00000000000000000000"/>
    <w:charset w:val="00"/>
    <w:family w:val="roman"/>
    <w:notTrueType/>
    <w:pitch w:val="default"/>
  </w:font>
  <w:font w:name="3">
    <w:altName w:val="Cambria"/>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Ecofont_Spranq_eco_Sans">
    <w:altName w:val="Malgun Gothic"/>
    <w:charset w:val="00"/>
    <w:family w:val="auto"/>
    <w:pitch w:val="default"/>
    <w:sig w:usb0="00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enQuanYi Micro Hei">
    <w:charset w:val="00"/>
    <w:family w:val="roman"/>
    <w:pitch w:val="default"/>
    <w:sig w:usb0="00000000" w:usb1="00000000" w:usb2="00000000" w:usb3="00000000" w:csb0="00040001" w:csb1="00000000"/>
  </w:font>
  <w:font w:name="Lohit Hindi">
    <w:altName w:val="Cambria"/>
    <w:charset w:val="00"/>
    <w:family w:val="roman"/>
    <w:pitch w:val="default"/>
    <w:sig w:usb0="00000000" w:usb1="00000000" w:usb2="00000000" w:usb3="00000000" w:csb0="00040001" w:csb1="00000000"/>
  </w:font>
  <w:font w:name="Liberation Serif">
    <w:altName w:val="Times New Roman"/>
    <w:charset w:val="01"/>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Zurich BT">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111550"/>
      <w:docPartObj>
        <w:docPartGallery w:val="Page Numbers (Bottom of Page)"/>
        <w:docPartUnique/>
      </w:docPartObj>
    </w:sdtPr>
    <w:sdtEndPr>
      <w:rPr>
        <w:rFonts w:ascii="Arial" w:hAnsi="Arial" w:cs="Arial"/>
        <w:sz w:val="18"/>
        <w:szCs w:val="18"/>
      </w:rPr>
    </w:sdtEndPr>
    <w:sdtContent>
      <w:p w14:paraId="6B0BD1EF" w14:textId="7388AF1B" w:rsidR="00DE3C4F" w:rsidRDefault="00DE3C4F" w:rsidP="00E96341">
        <w:pPr>
          <w:pStyle w:val="Rodap"/>
        </w:pPr>
      </w:p>
      <w:p w14:paraId="033E12AF" w14:textId="77777777" w:rsidR="00DE3C4F" w:rsidRDefault="00DE3C4F" w:rsidP="00E96341">
        <w:pPr>
          <w:pStyle w:val="Rodap"/>
        </w:pPr>
      </w:p>
      <w:p w14:paraId="58DEC1BC" w14:textId="73EDC226" w:rsidR="000C4E94" w:rsidRPr="007B5385" w:rsidRDefault="000C4E94" w:rsidP="00E96341">
        <w:pPr>
          <w:pStyle w:val="Rodap"/>
          <w:rPr>
            <w:color w:val="548DD4" w:themeColor="text2" w:themeTint="99"/>
            <w:spacing w:val="60"/>
            <w:sz w:val="16"/>
            <w:szCs w:val="16"/>
          </w:rPr>
        </w:pPr>
        <w:r>
          <w:rPr>
            <w:color w:val="548DD4" w:themeColor="text2" w:themeTint="99"/>
            <w:spacing w:val="60"/>
            <w:sz w:val="22"/>
            <w:szCs w:val="22"/>
          </w:rPr>
          <w:tab/>
        </w:r>
        <w:r>
          <w:rPr>
            <w:color w:val="548DD4" w:themeColor="text2" w:themeTint="99"/>
            <w:spacing w:val="60"/>
            <w:sz w:val="22"/>
            <w:szCs w:val="22"/>
          </w:rPr>
          <w:tab/>
        </w:r>
      </w:p>
      <w:p w14:paraId="1D29B53F" w14:textId="51C5BA8C" w:rsidR="000C4E94" w:rsidRPr="00DE3C4F" w:rsidRDefault="000C4E94" w:rsidP="00DE3C4F">
        <w:pPr>
          <w:pStyle w:val="Rodap"/>
          <w:tabs>
            <w:tab w:val="clear" w:pos="8504"/>
            <w:tab w:val="right" w:pos="9356"/>
          </w:tabs>
          <w:spacing w:line="360" w:lineRule="auto"/>
          <w:ind w:right="-1"/>
          <w:rPr>
            <w:rFonts w:ascii="Arial" w:hAnsi="Arial" w:cs="Arial"/>
            <w:b/>
            <w:bCs/>
            <w:color w:val="7F7F7F" w:themeColor="text1" w:themeTint="80"/>
            <w:sz w:val="18"/>
            <w:szCs w:val="18"/>
          </w:rPr>
        </w:pPr>
        <w:r w:rsidRPr="00C50A0D">
          <w:rPr>
            <w:color w:val="7F7F7F" w:themeColor="text1" w:themeTint="80"/>
            <w:spacing w:val="60"/>
            <w:sz w:val="22"/>
            <w:szCs w:val="22"/>
          </w:rPr>
          <w:tab/>
        </w:r>
        <w:r w:rsidRPr="00C50A0D">
          <w:rPr>
            <w:color w:val="7F7F7F" w:themeColor="text1" w:themeTint="80"/>
            <w:spacing w:val="60"/>
            <w:sz w:val="22"/>
            <w:szCs w:val="22"/>
          </w:rPr>
          <w:tab/>
        </w:r>
        <w:r w:rsidRPr="00DE3C4F">
          <w:rPr>
            <w:rFonts w:ascii="Arial" w:hAnsi="Arial" w:cs="Arial"/>
            <w:b/>
            <w:bCs/>
            <w:spacing w:val="60"/>
            <w:sz w:val="18"/>
            <w:szCs w:val="18"/>
          </w:rPr>
          <w:t>Página</w:t>
        </w:r>
        <w:r w:rsidRPr="00DE3C4F">
          <w:rPr>
            <w:rFonts w:ascii="Arial" w:hAnsi="Arial" w:cs="Arial"/>
            <w:b/>
            <w:bCs/>
            <w:sz w:val="18"/>
            <w:szCs w:val="18"/>
          </w:rPr>
          <w:t xml:space="preserve"> </w:t>
        </w:r>
        <w:r w:rsidRPr="00DE3C4F">
          <w:rPr>
            <w:rFonts w:ascii="Arial" w:hAnsi="Arial" w:cs="Arial"/>
            <w:b/>
            <w:bCs/>
            <w:sz w:val="18"/>
            <w:szCs w:val="18"/>
          </w:rPr>
          <w:fldChar w:fldCharType="begin"/>
        </w:r>
        <w:r w:rsidRPr="00DE3C4F">
          <w:rPr>
            <w:rFonts w:ascii="Arial" w:hAnsi="Arial" w:cs="Arial"/>
            <w:b/>
            <w:bCs/>
            <w:sz w:val="18"/>
            <w:szCs w:val="18"/>
          </w:rPr>
          <w:instrText>PAGE   \* MERGEFORMAT</w:instrText>
        </w:r>
        <w:r w:rsidRPr="00DE3C4F">
          <w:rPr>
            <w:rFonts w:ascii="Arial" w:hAnsi="Arial" w:cs="Arial"/>
            <w:b/>
            <w:bCs/>
            <w:sz w:val="18"/>
            <w:szCs w:val="18"/>
          </w:rPr>
          <w:fldChar w:fldCharType="separate"/>
        </w:r>
        <w:r w:rsidR="00CF1115" w:rsidRPr="00DE3C4F">
          <w:rPr>
            <w:rFonts w:ascii="Arial" w:hAnsi="Arial" w:cs="Arial"/>
            <w:b/>
            <w:bCs/>
            <w:noProof/>
            <w:sz w:val="18"/>
            <w:szCs w:val="18"/>
          </w:rPr>
          <w:t>2</w:t>
        </w:r>
        <w:r w:rsidRPr="00DE3C4F">
          <w:rPr>
            <w:rFonts w:ascii="Arial" w:hAnsi="Arial" w:cs="Arial"/>
            <w:b/>
            <w:bCs/>
            <w:sz w:val="18"/>
            <w:szCs w:val="18"/>
          </w:rPr>
          <w:fldChar w:fldCharType="end"/>
        </w:r>
        <w:r w:rsidRPr="00DE3C4F">
          <w:rPr>
            <w:rFonts w:ascii="Arial" w:hAnsi="Arial" w:cs="Arial"/>
            <w:b/>
            <w:bCs/>
            <w:sz w:val="18"/>
            <w:szCs w:val="18"/>
          </w:rPr>
          <w:t xml:space="preserve"> | </w:t>
        </w:r>
        <w:r w:rsidRPr="00DE3C4F">
          <w:rPr>
            <w:rFonts w:ascii="Arial" w:hAnsi="Arial" w:cs="Arial"/>
            <w:b/>
            <w:bCs/>
            <w:sz w:val="18"/>
            <w:szCs w:val="18"/>
          </w:rPr>
          <w:fldChar w:fldCharType="begin"/>
        </w:r>
        <w:r w:rsidRPr="00DE3C4F">
          <w:rPr>
            <w:rFonts w:ascii="Arial" w:hAnsi="Arial" w:cs="Arial"/>
            <w:b/>
            <w:bCs/>
            <w:sz w:val="18"/>
            <w:szCs w:val="18"/>
          </w:rPr>
          <w:instrText>NUMPAGES  \* Arabic  \* MERGEFORMAT</w:instrText>
        </w:r>
        <w:r w:rsidRPr="00DE3C4F">
          <w:rPr>
            <w:rFonts w:ascii="Arial" w:hAnsi="Arial" w:cs="Arial"/>
            <w:b/>
            <w:bCs/>
            <w:sz w:val="18"/>
            <w:szCs w:val="18"/>
          </w:rPr>
          <w:fldChar w:fldCharType="separate"/>
        </w:r>
        <w:r w:rsidR="00CF1115" w:rsidRPr="00DE3C4F">
          <w:rPr>
            <w:rFonts w:ascii="Arial" w:hAnsi="Arial" w:cs="Arial"/>
            <w:b/>
            <w:bCs/>
            <w:noProof/>
            <w:sz w:val="18"/>
            <w:szCs w:val="18"/>
          </w:rPr>
          <w:t>28</w:t>
        </w:r>
        <w:r w:rsidRPr="00DE3C4F">
          <w:rPr>
            <w:rFonts w:ascii="Arial" w:hAnsi="Arial" w:cs="Arial"/>
            <w:b/>
            <w:bCs/>
            <w:sz w:val="18"/>
            <w:szCs w:val="18"/>
          </w:rPr>
          <w:fldChar w:fldCharType="end"/>
        </w:r>
      </w:p>
      <w:p w14:paraId="7231549D" w14:textId="2B3D9BCF" w:rsidR="000C4E94" w:rsidRPr="00DE3C4F" w:rsidRDefault="000C4E94" w:rsidP="00DE3C4F">
        <w:pPr>
          <w:pStyle w:val="Rodap"/>
          <w:pBdr>
            <w:top w:val="single" w:sz="4" w:space="1" w:color="auto"/>
          </w:pBdr>
          <w:rPr>
            <w:rFonts w:ascii="Arial" w:hAnsi="Arial" w:cs="Arial"/>
            <w:sz w:val="18"/>
            <w:szCs w:val="18"/>
          </w:rPr>
        </w:pPr>
        <w:r w:rsidRPr="00DE3C4F">
          <w:rPr>
            <w:rFonts w:ascii="Arial" w:hAnsi="Arial" w:cs="Arial"/>
            <w:sz w:val="18"/>
            <w:szCs w:val="18"/>
          </w:rPr>
          <w:t>Edital modelo para Pregão Eletrônico</w:t>
        </w:r>
        <w:r w:rsidR="00C82E01" w:rsidRPr="00DE3C4F">
          <w:rPr>
            <w:rFonts w:ascii="Arial" w:hAnsi="Arial" w:cs="Arial"/>
            <w:sz w:val="18"/>
            <w:szCs w:val="18"/>
          </w:rPr>
          <w:t xml:space="preserve"> para contratação</w:t>
        </w:r>
        <w:r w:rsidR="00431F09" w:rsidRPr="00DE3C4F">
          <w:rPr>
            <w:rFonts w:ascii="Arial" w:hAnsi="Arial" w:cs="Arial"/>
            <w:sz w:val="18"/>
            <w:szCs w:val="18"/>
          </w:rPr>
          <w:t xml:space="preserve"> de solução de </w:t>
        </w:r>
        <w:r w:rsidR="00DE3C4F">
          <w:rPr>
            <w:rFonts w:ascii="Arial" w:hAnsi="Arial" w:cs="Arial"/>
            <w:sz w:val="18"/>
            <w:szCs w:val="18"/>
          </w:rPr>
          <w:t>TIC</w:t>
        </w:r>
        <w:r w:rsidRPr="00DE3C4F">
          <w:rPr>
            <w:rFonts w:ascii="Arial" w:hAnsi="Arial" w:cs="Arial"/>
            <w:sz w:val="18"/>
            <w:szCs w:val="18"/>
          </w:rPr>
          <w:t xml:space="preserve"> - Lei nº 14.133, de 2021</w:t>
        </w:r>
      </w:p>
    </w:sdtContent>
  </w:sdt>
  <w:p w14:paraId="7E6308F2" w14:textId="40077058" w:rsidR="000C4E94" w:rsidRPr="00842420" w:rsidRDefault="00DE3C4F" w:rsidP="00225EC5">
    <w:pPr>
      <w:pStyle w:val="Rodap"/>
    </w:pPr>
    <w:r w:rsidRPr="00DE3C4F">
      <w:rPr>
        <w:rFonts w:ascii="Arial" w:hAnsi="Arial" w:cs="Arial"/>
        <w:sz w:val="18"/>
        <w:szCs w:val="18"/>
      </w:rPr>
      <w:t xml:space="preserve">Atualização: </w:t>
    </w:r>
    <w:r w:rsidR="003C591D">
      <w:rPr>
        <w:rFonts w:ascii="Arial" w:hAnsi="Arial" w:cs="Arial"/>
        <w:sz w:val="18"/>
        <w:szCs w:val="18"/>
      </w:rPr>
      <w:t>Agosto</w:t>
    </w:r>
    <w:r w:rsidRPr="00DE3C4F">
      <w:rPr>
        <w:rFonts w:ascii="Arial" w:hAnsi="Arial" w:cs="Arial"/>
        <w:sz w:val="18"/>
        <w:szCs w:val="18"/>
      </w:rPr>
      <w:t>/2025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44B53" w14:textId="1FD5F6EB" w:rsidR="00DD79E5" w:rsidRDefault="00DD79E5">
    <w:pPr>
      <w:pStyle w:val="Rodap"/>
    </w:pPr>
    <w:r w:rsidRPr="00DD79E5">
      <w:rPr>
        <w:noProof/>
      </w:rPr>
      <w:drawing>
        <wp:anchor distT="0" distB="0" distL="114300" distR="114300" simplePos="0" relativeHeight="251660288" behindDoc="1" locked="0" layoutInCell="1" allowOverlap="1" wp14:anchorId="0269F654" wp14:editId="5C08045B">
          <wp:simplePos x="0" y="0"/>
          <wp:positionH relativeFrom="margin">
            <wp:posOffset>-709930</wp:posOffset>
          </wp:positionH>
          <wp:positionV relativeFrom="paragraph">
            <wp:posOffset>-4217035</wp:posOffset>
          </wp:positionV>
          <wp:extent cx="7524750" cy="4971415"/>
          <wp:effectExtent l="0" t="0" r="0" b="635"/>
          <wp:wrapNone/>
          <wp:docPr id="1956197459" name="Imagem 3" descr="Padrão do plano de fundo, Retângul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Padrão do plano de fundo, Retângulo&#10;&#10;O conteúdo gerado por IA pode estar incorre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0" cy="497141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B861FC" w14:textId="77777777" w:rsidR="00BE248B" w:rsidRDefault="00BE248B">
      <w:r>
        <w:separator/>
      </w:r>
    </w:p>
  </w:footnote>
  <w:footnote w:type="continuationSeparator" w:id="0">
    <w:p w14:paraId="6103EC25" w14:textId="77777777" w:rsidR="00BE248B" w:rsidRDefault="00BE248B">
      <w:r>
        <w:continuationSeparator/>
      </w:r>
    </w:p>
  </w:footnote>
  <w:footnote w:type="continuationNotice" w:id="1">
    <w:p w14:paraId="5416F62B" w14:textId="77777777" w:rsidR="00BE248B" w:rsidRDefault="00BE248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2BE8A" w14:textId="77777777" w:rsidR="005702B7" w:rsidRPr="00244403" w:rsidRDefault="005702B7" w:rsidP="005702B7">
    <w:pPr>
      <w:pStyle w:val="Cabealho"/>
      <w:jc w:val="right"/>
      <w:rPr>
        <w:rFonts w:ascii="Arial" w:hAnsi="Arial" w:cs="Arial"/>
        <w:sz w:val="20"/>
        <w:szCs w:val="20"/>
      </w:rPr>
    </w:pPr>
    <w:r w:rsidRPr="002932FC">
      <w:rPr>
        <w:rFonts w:ascii="Arial" w:hAnsi="Arial" w:cs="Arial"/>
        <w:sz w:val="20"/>
        <w:szCs w:val="20"/>
        <w:highlight w:val="yellow"/>
      </w:rPr>
      <w:t xml:space="preserve">EDITAL – </w:t>
    </w:r>
    <w:r w:rsidRPr="002932FC">
      <w:rPr>
        <w:rFonts w:ascii="Arial" w:hAnsi="Arial" w:cs="Arial"/>
        <w:color w:val="FF0000"/>
        <w:sz w:val="20"/>
        <w:szCs w:val="20"/>
        <w:highlight w:val="yellow"/>
      </w:rPr>
      <w:t>[CONCORRÊNCIA]</w:t>
    </w:r>
    <w:r w:rsidRPr="002932FC">
      <w:rPr>
        <w:rFonts w:ascii="Arial" w:hAnsi="Arial" w:cs="Arial"/>
        <w:sz w:val="20"/>
        <w:szCs w:val="20"/>
        <w:highlight w:val="yellow"/>
      </w:rPr>
      <w:t xml:space="preserve"> </w:t>
    </w:r>
    <w:r w:rsidRPr="002932FC">
      <w:rPr>
        <w:rFonts w:ascii="Arial" w:hAnsi="Arial" w:cs="Arial"/>
        <w:b/>
        <w:bCs/>
        <w:color w:val="FF0000"/>
        <w:sz w:val="20"/>
        <w:szCs w:val="20"/>
        <w:highlight w:val="yellow"/>
      </w:rPr>
      <w:t>OU</w:t>
    </w:r>
    <w:r w:rsidRPr="002932FC">
      <w:rPr>
        <w:rFonts w:ascii="Arial" w:hAnsi="Arial" w:cs="Arial"/>
        <w:sz w:val="20"/>
        <w:szCs w:val="20"/>
        <w:highlight w:val="yellow"/>
      </w:rPr>
      <w:t xml:space="preserve"> </w:t>
    </w:r>
    <w:r w:rsidRPr="002932FC">
      <w:rPr>
        <w:rFonts w:ascii="Arial" w:hAnsi="Arial" w:cs="Arial"/>
        <w:color w:val="FF0000"/>
        <w:sz w:val="20"/>
        <w:szCs w:val="20"/>
        <w:highlight w:val="yellow"/>
      </w:rPr>
      <w:t>[PREGÃO ELETRÔNICO]</w:t>
    </w:r>
    <w:r w:rsidRPr="002932FC">
      <w:rPr>
        <w:rFonts w:ascii="Arial" w:hAnsi="Arial" w:cs="Arial"/>
        <w:sz w:val="20"/>
        <w:szCs w:val="20"/>
        <w:highlight w:val="yellow"/>
      </w:rPr>
      <w:t xml:space="preserve"> Nº </w:t>
    </w:r>
    <w:r w:rsidRPr="002932FC">
      <w:rPr>
        <w:rFonts w:ascii="Arial" w:hAnsi="Arial" w:cs="Arial"/>
        <w:color w:val="FF0000"/>
        <w:sz w:val="20"/>
        <w:szCs w:val="20"/>
        <w:highlight w:val="yellow"/>
      </w:rPr>
      <w:t>XXXX</w:t>
    </w:r>
    <w:r w:rsidRPr="002932FC">
      <w:rPr>
        <w:rFonts w:ascii="Arial" w:hAnsi="Arial" w:cs="Arial"/>
        <w:sz w:val="20"/>
        <w:szCs w:val="20"/>
        <w:highlight w:val="yellow"/>
      </w:rPr>
      <w:t>/</w:t>
    </w:r>
    <w:r w:rsidRPr="002932FC">
      <w:rPr>
        <w:rFonts w:ascii="Arial" w:hAnsi="Arial" w:cs="Arial"/>
        <w:color w:val="FF0000"/>
        <w:sz w:val="20"/>
        <w:szCs w:val="20"/>
        <w:highlight w:val="yellow"/>
      </w:rPr>
      <w:t>XXXX</w:t>
    </w:r>
  </w:p>
  <w:p w14:paraId="53A58E01" w14:textId="77777777" w:rsidR="000C4E94" w:rsidRDefault="000C4E94" w:rsidP="00AC5259">
    <w:pPr>
      <w:pStyle w:val="Cabealho"/>
      <w:jc w:val="right"/>
    </w:pPr>
  </w:p>
  <w:p w14:paraId="36411352" w14:textId="5DB2A694" w:rsidR="000C4E94" w:rsidRDefault="00DE3C4F" w:rsidP="00AC5259">
    <w:pPr>
      <w:pStyle w:val="Cabealho"/>
      <w:jc w:val="right"/>
    </w:pPr>
    <w:r>
      <w:rPr>
        <w:noProof/>
        <w:color w:val="548DD4" w:themeColor="text2" w:themeTint="99"/>
        <w:spacing w:val="60"/>
        <w:sz w:val="22"/>
        <w:szCs w:val="22"/>
      </w:rPr>
      <w:drawing>
        <wp:anchor distT="0" distB="0" distL="114300" distR="114300" simplePos="0" relativeHeight="251662336" behindDoc="1" locked="0" layoutInCell="1" allowOverlap="1" wp14:anchorId="6B704627" wp14:editId="4CDB6F1A">
          <wp:simplePos x="0" y="0"/>
          <wp:positionH relativeFrom="page">
            <wp:posOffset>16510</wp:posOffset>
          </wp:positionH>
          <wp:positionV relativeFrom="paragraph">
            <wp:posOffset>4227830</wp:posOffset>
          </wp:positionV>
          <wp:extent cx="7515225" cy="6120130"/>
          <wp:effectExtent l="0" t="0" r="9525" b="0"/>
          <wp:wrapNone/>
          <wp:docPr id="1099209835" name="Imagem 2" descr="Padrão do plano de fundo, Retângul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209835" name="Imagem 2" descr="Padrão do plano de fundo, Retângulo&#10;&#10;O conteúdo gerado por IA pode estar incorreto."/>
                  <pic:cNvPicPr/>
                </pic:nvPicPr>
                <pic:blipFill>
                  <a:blip r:embed="rId1"/>
                  <a:stretch>
                    <a:fillRect/>
                  </a:stretch>
                </pic:blipFill>
                <pic:spPr>
                  <a:xfrm>
                    <a:off x="0" y="0"/>
                    <a:ext cx="7515225" cy="612013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B9DBA" w14:textId="3E716474" w:rsidR="00DD79E5" w:rsidRPr="00DD79E5" w:rsidRDefault="00DD79E5" w:rsidP="00DD79E5">
    <w:pPr>
      <w:pStyle w:val="Cabealho"/>
    </w:pPr>
    <w:r w:rsidRPr="00DD79E5">
      <w:rPr>
        <w:noProof/>
      </w:rPr>
      <w:drawing>
        <wp:anchor distT="0" distB="0" distL="114300" distR="114300" simplePos="0" relativeHeight="251659264" behindDoc="0" locked="0" layoutInCell="1" allowOverlap="1" wp14:anchorId="3218F489" wp14:editId="3C56E13A">
          <wp:simplePos x="0" y="0"/>
          <wp:positionH relativeFrom="margin">
            <wp:posOffset>2379345</wp:posOffset>
          </wp:positionH>
          <wp:positionV relativeFrom="paragraph">
            <wp:posOffset>-238125</wp:posOffset>
          </wp:positionV>
          <wp:extent cx="1360805" cy="924560"/>
          <wp:effectExtent l="0" t="0" r="0" b="8890"/>
          <wp:wrapSquare wrapText="bothSides"/>
          <wp:docPr id="564259092" name="Imagem 4" descr="Logotipo, nome da empres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967036" name="Imagem 4" descr="Logotipo, nome da empresa&#10;&#10;O conteúdo gerado por IA pode estar incorre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0805" cy="924560"/>
                  </a:xfrm>
                  <a:prstGeom prst="rect">
                    <a:avLst/>
                  </a:prstGeom>
                  <a:noFill/>
                </pic:spPr>
              </pic:pic>
            </a:graphicData>
          </a:graphic>
          <wp14:sizeRelH relativeFrom="page">
            <wp14:pctWidth>0</wp14:pctWidth>
          </wp14:sizeRelH>
          <wp14:sizeRelV relativeFrom="page">
            <wp14:pctHeight>0</wp14:pctHeight>
          </wp14:sizeRelV>
        </wp:anchor>
      </w:drawing>
    </w:r>
  </w:p>
  <w:p w14:paraId="5C7EBEAA" w14:textId="77777777" w:rsidR="00DD79E5" w:rsidRPr="00DD79E5" w:rsidRDefault="00DD79E5" w:rsidP="00DD79E5">
    <w:pPr>
      <w:pStyle w:val="Cabealho"/>
    </w:pPr>
  </w:p>
  <w:p w14:paraId="0565654A" w14:textId="77777777" w:rsidR="00DD79E5" w:rsidRPr="00DD79E5" w:rsidRDefault="00DD79E5" w:rsidP="00DD79E5">
    <w:pPr>
      <w:pStyle w:val="Cabealho"/>
    </w:pPr>
  </w:p>
  <w:p w14:paraId="1DEB8015" w14:textId="77777777" w:rsidR="00DD79E5" w:rsidRPr="00DD79E5" w:rsidRDefault="00DD79E5" w:rsidP="00DD79E5">
    <w:pPr>
      <w:pStyle w:val="Cabealho"/>
      <w:rPr>
        <w:b/>
        <w:bCs/>
      </w:rPr>
    </w:pPr>
  </w:p>
  <w:p w14:paraId="26C36339" w14:textId="43D52F47" w:rsidR="00DD79E5" w:rsidRPr="005702B7" w:rsidRDefault="00DD79E5" w:rsidP="005702B7">
    <w:pPr>
      <w:pStyle w:val="Cabealho"/>
      <w:jc w:val="center"/>
      <w:rPr>
        <w:rFonts w:asciiTheme="majorHAnsi" w:hAnsiTheme="majorHAnsi" w:cstheme="majorHAnsi"/>
        <w:sz w:val="22"/>
        <w:szCs w:val="22"/>
      </w:rPr>
    </w:pPr>
    <w:r w:rsidRPr="005702B7">
      <w:rPr>
        <w:rFonts w:asciiTheme="majorHAnsi" w:hAnsiTheme="majorHAnsi" w:cstheme="majorHAnsi"/>
        <w:b/>
        <w:bCs/>
        <w:sz w:val="32"/>
        <w:szCs w:val="32"/>
      </w:rPr>
      <w:t>AUTARQUIA MUNICIPAL DE MOBILIDADE, TRÂNSITO E CIDADANIA</w:t>
    </w:r>
  </w:p>
  <w:p w14:paraId="7D1B1A88" w14:textId="72D9927F" w:rsidR="00DD79E5" w:rsidRDefault="00DD79E5" w:rsidP="00DD79E5">
    <w:pPr>
      <w:pStyle w:val="Cabealh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02F35289"/>
    <w:multiLevelType w:val="multilevel"/>
    <w:tmpl w:val="151E93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2A78FB"/>
    <w:multiLevelType w:val="multilevel"/>
    <w:tmpl w:val="09508A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B5314D"/>
    <w:multiLevelType w:val="multilevel"/>
    <w:tmpl w:val="24B6D28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DE2C6B"/>
    <w:multiLevelType w:val="multilevel"/>
    <w:tmpl w:val="945AB1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7854F6"/>
    <w:multiLevelType w:val="multilevel"/>
    <w:tmpl w:val="6CFA37F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F87CA0"/>
    <w:multiLevelType w:val="multilevel"/>
    <w:tmpl w:val="171AC2FE"/>
    <w:name w:val="WWNum8122"/>
    <w:lvl w:ilvl="0">
      <w:start w:val="8"/>
      <w:numFmt w:val="decimal"/>
      <w:lvlText w:val="%1"/>
      <w:lvlJc w:val="left"/>
      <w:pPr>
        <w:tabs>
          <w:tab w:val="num" w:pos="0"/>
        </w:tabs>
        <w:ind w:left="720" w:hanging="360"/>
      </w:pPr>
      <w:rPr>
        <w:rFonts w:hint="default"/>
      </w:rPr>
    </w:lvl>
    <w:lvl w:ilvl="1">
      <w:start w:val="1"/>
      <w:numFmt w:val="decimal"/>
      <w:lvlText w:val="%1.%2."/>
      <w:lvlJc w:val="left"/>
      <w:pPr>
        <w:tabs>
          <w:tab w:val="num" w:pos="0"/>
        </w:tabs>
        <w:ind w:left="785" w:hanging="360"/>
      </w:pPr>
      <w:rPr>
        <w:rFonts w:hint="default"/>
        <w:color w:val="00000A"/>
      </w:rPr>
    </w:lvl>
    <w:lvl w:ilvl="2">
      <w:start w:val="1"/>
      <w:numFmt w:val="decimal"/>
      <w:lvlText w:val="%1.%2.%3."/>
      <w:lvlJc w:val="left"/>
      <w:pPr>
        <w:tabs>
          <w:tab w:val="num" w:pos="0"/>
        </w:tabs>
        <w:ind w:left="1210" w:hanging="720"/>
      </w:pPr>
      <w:rPr>
        <w:rFonts w:hint="default"/>
        <w:color w:val="00000A"/>
      </w:rPr>
    </w:lvl>
    <w:lvl w:ilvl="3">
      <w:start w:val="1"/>
      <w:numFmt w:val="decimal"/>
      <w:lvlText w:val="%1.%2.%3.%4."/>
      <w:lvlJc w:val="left"/>
      <w:pPr>
        <w:tabs>
          <w:tab w:val="num" w:pos="0"/>
        </w:tabs>
        <w:ind w:left="1275" w:hanging="720"/>
      </w:pPr>
      <w:rPr>
        <w:rFonts w:hint="default"/>
        <w:color w:val="00000A"/>
      </w:rPr>
    </w:lvl>
    <w:lvl w:ilvl="4">
      <w:start w:val="1"/>
      <w:numFmt w:val="decimal"/>
      <w:lvlText w:val="%1.%2.%3.%4.%5."/>
      <w:lvlJc w:val="left"/>
      <w:pPr>
        <w:tabs>
          <w:tab w:val="num" w:pos="0"/>
        </w:tabs>
        <w:ind w:left="1700" w:hanging="1080"/>
      </w:pPr>
      <w:rPr>
        <w:rFonts w:hint="default"/>
        <w:color w:val="00000A"/>
      </w:rPr>
    </w:lvl>
    <w:lvl w:ilvl="5">
      <w:start w:val="1"/>
      <w:numFmt w:val="decimal"/>
      <w:lvlText w:val="%1.%2.%3.%4.%5.%6."/>
      <w:lvlJc w:val="left"/>
      <w:pPr>
        <w:tabs>
          <w:tab w:val="num" w:pos="0"/>
        </w:tabs>
        <w:ind w:left="1765" w:hanging="1080"/>
      </w:pPr>
      <w:rPr>
        <w:rFonts w:hint="default"/>
        <w:color w:val="00000A"/>
      </w:rPr>
    </w:lvl>
    <w:lvl w:ilvl="6">
      <w:start w:val="1"/>
      <w:numFmt w:val="decimal"/>
      <w:lvlText w:val="%1.%2.%3.%4.%5.%6.%7."/>
      <w:lvlJc w:val="left"/>
      <w:pPr>
        <w:tabs>
          <w:tab w:val="num" w:pos="0"/>
        </w:tabs>
        <w:ind w:left="2190" w:hanging="1440"/>
      </w:pPr>
      <w:rPr>
        <w:rFonts w:hint="default"/>
        <w:color w:val="00000A"/>
      </w:rPr>
    </w:lvl>
    <w:lvl w:ilvl="7">
      <w:start w:val="1"/>
      <w:numFmt w:val="decimal"/>
      <w:lvlText w:val="%1.%2.%3.%4.%5.%6.%7.%8."/>
      <w:lvlJc w:val="left"/>
      <w:pPr>
        <w:tabs>
          <w:tab w:val="num" w:pos="0"/>
        </w:tabs>
        <w:ind w:left="2255" w:hanging="1440"/>
      </w:pPr>
      <w:rPr>
        <w:rFonts w:hint="default"/>
        <w:color w:val="00000A"/>
      </w:rPr>
    </w:lvl>
    <w:lvl w:ilvl="8">
      <w:start w:val="1"/>
      <w:numFmt w:val="decimal"/>
      <w:lvlText w:val="%1.%2.%3.%4.%5.%6.%7.%8.%9."/>
      <w:lvlJc w:val="left"/>
      <w:pPr>
        <w:tabs>
          <w:tab w:val="num" w:pos="0"/>
        </w:tabs>
        <w:ind w:left="2680" w:hanging="1800"/>
      </w:pPr>
      <w:rPr>
        <w:rFonts w:hint="default"/>
        <w:color w:val="00000A"/>
      </w:rPr>
    </w:lvl>
  </w:abstractNum>
  <w:abstractNum w:abstractNumId="7" w15:restartNumberingAfterBreak="0">
    <w:nsid w:val="1CD250DF"/>
    <w:multiLevelType w:val="multilevel"/>
    <w:tmpl w:val="783039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D5C100D"/>
    <w:multiLevelType w:val="multilevel"/>
    <w:tmpl w:val="7D661E90"/>
    <w:lvl w:ilvl="0">
      <w:start w:val="1"/>
      <w:numFmt w:val="decimal"/>
      <w:pStyle w:val="Nivel01"/>
      <w:lvlText w:val="%1."/>
      <w:lvlJc w:val="left"/>
      <w:pPr>
        <w:ind w:left="360" w:hanging="360"/>
      </w:pPr>
      <w:rPr>
        <w:b/>
      </w:rPr>
    </w:lvl>
    <w:lvl w:ilvl="1">
      <w:start w:val="1"/>
      <w:numFmt w:val="decimal"/>
      <w:pStyle w:val="Nivel2"/>
      <w:lvlText w:val="%1.%2."/>
      <w:lvlJc w:val="left"/>
      <w:pPr>
        <w:ind w:left="4969" w:hanging="432"/>
      </w:pPr>
      <w:rPr>
        <w:b w:val="0"/>
        <w:i w:val="0"/>
        <w:strike w:val="0"/>
        <w:color w:val="auto"/>
        <w:sz w:val="22"/>
        <w:szCs w:val="22"/>
        <w:u w:val="none"/>
      </w:rPr>
    </w:lvl>
    <w:lvl w:ilvl="2">
      <w:start w:val="1"/>
      <w:numFmt w:val="decimal"/>
      <w:pStyle w:val="Nivel3"/>
      <w:lvlText w:val="%1.%2.%3."/>
      <w:lvlJc w:val="left"/>
      <w:pPr>
        <w:ind w:left="319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2FF49C3"/>
    <w:multiLevelType w:val="hybridMultilevel"/>
    <w:tmpl w:val="0E0066FA"/>
    <w:lvl w:ilvl="0" w:tplc="19A0966E">
      <w:start w:val="1"/>
      <w:numFmt w:val="bullet"/>
      <w:lvlText w:val=""/>
      <w:lvlJc w:val="left"/>
      <w:pPr>
        <w:ind w:left="720" w:hanging="360"/>
      </w:pPr>
      <w:rPr>
        <w:rFonts w:ascii="Symbol" w:hAnsi="Symbol"/>
      </w:rPr>
    </w:lvl>
    <w:lvl w:ilvl="1" w:tplc="74CADE80">
      <w:start w:val="1"/>
      <w:numFmt w:val="bullet"/>
      <w:lvlText w:val=""/>
      <w:lvlJc w:val="left"/>
      <w:pPr>
        <w:ind w:left="720" w:hanging="360"/>
      </w:pPr>
      <w:rPr>
        <w:rFonts w:ascii="Symbol" w:hAnsi="Symbol"/>
      </w:rPr>
    </w:lvl>
    <w:lvl w:ilvl="2" w:tplc="568217C2">
      <w:start w:val="1"/>
      <w:numFmt w:val="bullet"/>
      <w:lvlText w:val=""/>
      <w:lvlJc w:val="left"/>
      <w:pPr>
        <w:ind w:left="720" w:hanging="360"/>
      </w:pPr>
      <w:rPr>
        <w:rFonts w:ascii="Symbol" w:hAnsi="Symbol"/>
      </w:rPr>
    </w:lvl>
    <w:lvl w:ilvl="3" w:tplc="F4C4C05E">
      <w:start w:val="1"/>
      <w:numFmt w:val="bullet"/>
      <w:lvlText w:val=""/>
      <w:lvlJc w:val="left"/>
      <w:pPr>
        <w:ind w:left="720" w:hanging="360"/>
      </w:pPr>
      <w:rPr>
        <w:rFonts w:ascii="Symbol" w:hAnsi="Symbol"/>
      </w:rPr>
    </w:lvl>
    <w:lvl w:ilvl="4" w:tplc="8B4C8BA2">
      <w:start w:val="1"/>
      <w:numFmt w:val="bullet"/>
      <w:lvlText w:val=""/>
      <w:lvlJc w:val="left"/>
      <w:pPr>
        <w:ind w:left="720" w:hanging="360"/>
      </w:pPr>
      <w:rPr>
        <w:rFonts w:ascii="Symbol" w:hAnsi="Symbol"/>
      </w:rPr>
    </w:lvl>
    <w:lvl w:ilvl="5" w:tplc="538A61A6">
      <w:start w:val="1"/>
      <w:numFmt w:val="bullet"/>
      <w:lvlText w:val=""/>
      <w:lvlJc w:val="left"/>
      <w:pPr>
        <w:ind w:left="720" w:hanging="360"/>
      </w:pPr>
      <w:rPr>
        <w:rFonts w:ascii="Symbol" w:hAnsi="Symbol"/>
      </w:rPr>
    </w:lvl>
    <w:lvl w:ilvl="6" w:tplc="7C7ADD40">
      <w:start w:val="1"/>
      <w:numFmt w:val="bullet"/>
      <w:lvlText w:val=""/>
      <w:lvlJc w:val="left"/>
      <w:pPr>
        <w:ind w:left="720" w:hanging="360"/>
      </w:pPr>
      <w:rPr>
        <w:rFonts w:ascii="Symbol" w:hAnsi="Symbol"/>
      </w:rPr>
    </w:lvl>
    <w:lvl w:ilvl="7" w:tplc="5EA0BE86">
      <w:start w:val="1"/>
      <w:numFmt w:val="bullet"/>
      <w:lvlText w:val=""/>
      <w:lvlJc w:val="left"/>
      <w:pPr>
        <w:ind w:left="720" w:hanging="360"/>
      </w:pPr>
      <w:rPr>
        <w:rFonts w:ascii="Symbol" w:hAnsi="Symbol"/>
      </w:rPr>
    </w:lvl>
    <w:lvl w:ilvl="8" w:tplc="CA50D5B6">
      <w:start w:val="1"/>
      <w:numFmt w:val="bullet"/>
      <w:lvlText w:val=""/>
      <w:lvlJc w:val="left"/>
      <w:pPr>
        <w:ind w:left="720" w:hanging="360"/>
      </w:pPr>
      <w:rPr>
        <w:rFonts w:ascii="Symbol" w:hAnsi="Symbol"/>
      </w:rPr>
    </w:lvl>
  </w:abstractNum>
  <w:abstractNum w:abstractNumId="10" w15:restartNumberingAfterBreak="0">
    <w:nsid w:val="28661BB8"/>
    <w:multiLevelType w:val="multilevel"/>
    <w:tmpl w:val="56CC65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A1E070A"/>
    <w:multiLevelType w:val="multilevel"/>
    <w:tmpl w:val="6930D84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D33379D"/>
    <w:multiLevelType w:val="multilevel"/>
    <w:tmpl w:val="A40602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E19284D"/>
    <w:multiLevelType w:val="hybridMultilevel"/>
    <w:tmpl w:val="9E722B94"/>
    <w:lvl w:ilvl="0" w:tplc="34F62086">
      <w:start w:val="1"/>
      <w:numFmt w:val="bullet"/>
      <w:lvlText w:val=""/>
      <w:lvlJc w:val="left"/>
      <w:pPr>
        <w:ind w:left="720" w:hanging="360"/>
      </w:pPr>
      <w:rPr>
        <w:rFonts w:ascii="Symbol" w:hAnsi="Symbol"/>
      </w:rPr>
    </w:lvl>
    <w:lvl w:ilvl="1" w:tplc="FC9817C2">
      <w:start w:val="1"/>
      <w:numFmt w:val="bullet"/>
      <w:lvlText w:val=""/>
      <w:lvlJc w:val="left"/>
      <w:pPr>
        <w:ind w:left="720" w:hanging="360"/>
      </w:pPr>
      <w:rPr>
        <w:rFonts w:ascii="Symbol" w:hAnsi="Symbol"/>
      </w:rPr>
    </w:lvl>
    <w:lvl w:ilvl="2" w:tplc="CB086B70">
      <w:start w:val="1"/>
      <w:numFmt w:val="bullet"/>
      <w:lvlText w:val=""/>
      <w:lvlJc w:val="left"/>
      <w:pPr>
        <w:ind w:left="720" w:hanging="360"/>
      </w:pPr>
      <w:rPr>
        <w:rFonts w:ascii="Symbol" w:hAnsi="Symbol"/>
      </w:rPr>
    </w:lvl>
    <w:lvl w:ilvl="3" w:tplc="1CAA1600">
      <w:start w:val="1"/>
      <w:numFmt w:val="bullet"/>
      <w:lvlText w:val=""/>
      <w:lvlJc w:val="left"/>
      <w:pPr>
        <w:ind w:left="720" w:hanging="360"/>
      </w:pPr>
      <w:rPr>
        <w:rFonts w:ascii="Symbol" w:hAnsi="Symbol"/>
      </w:rPr>
    </w:lvl>
    <w:lvl w:ilvl="4" w:tplc="46DE1F1A">
      <w:start w:val="1"/>
      <w:numFmt w:val="bullet"/>
      <w:lvlText w:val=""/>
      <w:lvlJc w:val="left"/>
      <w:pPr>
        <w:ind w:left="720" w:hanging="360"/>
      </w:pPr>
      <w:rPr>
        <w:rFonts w:ascii="Symbol" w:hAnsi="Symbol"/>
      </w:rPr>
    </w:lvl>
    <w:lvl w:ilvl="5" w:tplc="AF0CEFCA">
      <w:start w:val="1"/>
      <w:numFmt w:val="bullet"/>
      <w:lvlText w:val=""/>
      <w:lvlJc w:val="left"/>
      <w:pPr>
        <w:ind w:left="720" w:hanging="360"/>
      </w:pPr>
      <w:rPr>
        <w:rFonts w:ascii="Symbol" w:hAnsi="Symbol"/>
      </w:rPr>
    </w:lvl>
    <w:lvl w:ilvl="6" w:tplc="A8A0AB76">
      <w:start w:val="1"/>
      <w:numFmt w:val="bullet"/>
      <w:lvlText w:val=""/>
      <w:lvlJc w:val="left"/>
      <w:pPr>
        <w:ind w:left="720" w:hanging="360"/>
      </w:pPr>
      <w:rPr>
        <w:rFonts w:ascii="Symbol" w:hAnsi="Symbol"/>
      </w:rPr>
    </w:lvl>
    <w:lvl w:ilvl="7" w:tplc="76089C9E">
      <w:start w:val="1"/>
      <w:numFmt w:val="bullet"/>
      <w:lvlText w:val=""/>
      <w:lvlJc w:val="left"/>
      <w:pPr>
        <w:ind w:left="720" w:hanging="360"/>
      </w:pPr>
      <w:rPr>
        <w:rFonts w:ascii="Symbol" w:hAnsi="Symbol"/>
      </w:rPr>
    </w:lvl>
    <w:lvl w:ilvl="8" w:tplc="F1B8B1BE">
      <w:start w:val="1"/>
      <w:numFmt w:val="bullet"/>
      <w:lvlText w:val=""/>
      <w:lvlJc w:val="left"/>
      <w:pPr>
        <w:ind w:left="720" w:hanging="360"/>
      </w:pPr>
      <w:rPr>
        <w:rFonts w:ascii="Symbol" w:hAnsi="Symbol"/>
      </w:rPr>
    </w:lvl>
  </w:abstractNum>
  <w:abstractNum w:abstractNumId="14" w15:restartNumberingAfterBreak="0">
    <w:nsid w:val="2EDA2441"/>
    <w:multiLevelType w:val="multilevel"/>
    <w:tmpl w:val="F318939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7" w15:restartNumberingAfterBreak="0">
    <w:nsid w:val="3E8415B9"/>
    <w:multiLevelType w:val="multilevel"/>
    <w:tmpl w:val="3858F14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F107CC0"/>
    <w:multiLevelType w:val="multilevel"/>
    <w:tmpl w:val="3AB8137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0442304"/>
    <w:multiLevelType w:val="multilevel"/>
    <w:tmpl w:val="001EB5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D90576A"/>
    <w:multiLevelType w:val="multilevel"/>
    <w:tmpl w:val="A0B0F85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EEB638A"/>
    <w:multiLevelType w:val="multilevel"/>
    <w:tmpl w:val="DEDC18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FE96218"/>
    <w:multiLevelType w:val="multilevel"/>
    <w:tmpl w:val="E1EA5E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1B30AF2"/>
    <w:multiLevelType w:val="hybridMultilevel"/>
    <w:tmpl w:val="1C1CC83A"/>
    <w:lvl w:ilvl="0" w:tplc="EFBC9ACA">
      <w:start w:val="1"/>
      <w:numFmt w:val="bullet"/>
      <w:lvlText w:val=""/>
      <w:lvlJc w:val="left"/>
      <w:pPr>
        <w:ind w:left="720" w:hanging="360"/>
      </w:pPr>
      <w:rPr>
        <w:rFonts w:ascii="Symbol" w:hAnsi="Symbol"/>
      </w:rPr>
    </w:lvl>
    <w:lvl w:ilvl="1" w:tplc="D940266E">
      <w:start w:val="1"/>
      <w:numFmt w:val="bullet"/>
      <w:lvlText w:val=""/>
      <w:lvlJc w:val="left"/>
      <w:pPr>
        <w:ind w:left="720" w:hanging="360"/>
      </w:pPr>
      <w:rPr>
        <w:rFonts w:ascii="Symbol" w:hAnsi="Symbol"/>
      </w:rPr>
    </w:lvl>
    <w:lvl w:ilvl="2" w:tplc="942E33E4">
      <w:start w:val="1"/>
      <w:numFmt w:val="bullet"/>
      <w:lvlText w:val=""/>
      <w:lvlJc w:val="left"/>
      <w:pPr>
        <w:ind w:left="720" w:hanging="360"/>
      </w:pPr>
      <w:rPr>
        <w:rFonts w:ascii="Symbol" w:hAnsi="Symbol"/>
      </w:rPr>
    </w:lvl>
    <w:lvl w:ilvl="3" w:tplc="2250A6E6">
      <w:start w:val="1"/>
      <w:numFmt w:val="bullet"/>
      <w:lvlText w:val=""/>
      <w:lvlJc w:val="left"/>
      <w:pPr>
        <w:ind w:left="720" w:hanging="360"/>
      </w:pPr>
      <w:rPr>
        <w:rFonts w:ascii="Symbol" w:hAnsi="Symbol"/>
      </w:rPr>
    </w:lvl>
    <w:lvl w:ilvl="4" w:tplc="424E047E">
      <w:start w:val="1"/>
      <w:numFmt w:val="bullet"/>
      <w:lvlText w:val=""/>
      <w:lvlJc w:val="left"/>
      <w:pPr>
        <w:ind w:left="720" w:hanging="360"/>
      </w:pPr>
      <w:rPr>
        <w:rFonts w:ascii="Symbol" w:hAnsi="Symbol"/>
      </w:rPr>
    </w:lvl>
    <w:lvl w:ilvl="5" w:tplc="BBE61E3C">
      <w:start w:val="1"/>
      <w:numFmt w:val="bullet"/>
      <w:lvlText w:val=""/>
      <w:lvlJc w:val="left"/>
      <w:pPr>
        <w:ind w:left="720" w:hanging="360"/>
      </w:pPr>
      <w:rPr>
        <w:rFonts w:ascii="Symbol" w:hAnsi="Symbol"/>
      </w:rPr>
    </w:lvl>
    <w:lvl w:ilvl="6" w:tplc="53CC0F32">
      <w:start w:val="1"/>
      <w:numFmt w:val="bullet"/>
      <w:lvlText w:val=""/>
      <w:lvlJc w:val="left"/>
      <w:pPr>
        <w:ind w:left="720" w:hanging="360"/>
      </w:pPr>
      <w:rPr>
        <w:rFonts w:ascii="Symbol" w:hAnsi="Symbol"/>
      </w:rPr>
    </w:lvl>
    <w:lvl w:ilvl="7" w:tplc="5A70D622">
      <w:start w:val="1"/>
      <w:numFmt w:val="bullet"/>
      <w:lvlText w:val=""/>
      <w:lvlJc w:val="left"/>
      <w:pPr>
        <w:ind w:left="720" w:hanging="360"/>
      </w:pPr>
      <w:rPr>
        <w:rFonts w:ascii="Symbol" w:hAnsi="Symbol"/>
      </w:rPr>
    </w:lvl>
    <w:lvl w:ilvl="8" w:tplc="7632DD2C">
      <w:start w:val="1"/>
      <w:numFmt w:val="bullet"/>
      <w:lvlText w:val=""/>
      <w:lvlJc w:val="left"/>
      <w:pPr>
        <w:ind w:left="720" w:hanging="360"/>
      </w:pPr>
      <w:rPr>
        <w:rFonts w:ascii="Symbol" w:hAnsi="Symbol"/>
      </w:rPr>
    </w:lvl>
  </w:abstractNum>
  <w:abstractNum w:abstractNumId="26" w15:restartNumberingAfterBreak="0">
    <w:nsid w:val="57797B74"/>
    <w:multiLevelType w:val="multilevel"/>
    <w:tmpl w:val="AE2AFA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B6157EB"/>
    <w:multiLevelType w:val="multilevel"/>
    <w:tmpl w:val="13FAAA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BAD53A9"/>
    <w:multiLevelType w:val="multilevel"/>
    <w:tmpl w:val="69963CC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E187F6E"/>
    <w:multiLevelType w:val="multilevel"/>
    <w:tmpl w:val="0B867B5A"/>
    <w:name w:val="WWNum812"/>
    <w:lvl w:ilvl="0">
      <w:start w:val="7"/>
      <w:numFmt w:val="decimal"/>
      <w:lvlText w:val="%1"/>
      <w:lvlJc w:val="left"/>
      <w:pPr>
        <w:tabs>
          <w:tab w:val="num" w:pos="0"/>
        </w:tabs>
        <w:ind w:left="720" w:hanging="360"/>
      </w:pPr>
      <w:rPr>
        <w:rFonts w:hint="default"/>
      </w:rPr>
    </w:lvl>
    <w:lvl w:ilvl="1">
      <w:start w:val="9"/>
      <w:numFmt w:val="decimal"/>
      <w:lvlText w:val="%1.%2."/>
      <w:lvlJc w:val="left"/>
      <w:pPr>
        <w:tabs>
          <w:tab w:val="num" w:pos="0"/>
        </w:tabs>
        <w:ind w:left="785" w:hanging="360"/>
      </w:pPr>
      <w:rPr>
        <w:rFonts w:hint="default"/>
        <w:color w:val="00000A"/>
      </w:rPr>
    </w:lvl>
    <w:lvl w:ilvl="2">
      <w:start w:val="1"/>
      <w:numFmt w:val="decimal"/>
      <w:lvlText w:val="%1.%2.%3."/>
      <w:lvlJc w:val="left"/>
      <w:pPr>
        <w:tabs>
          <w:tab w:val="num" w:pos="0"/>
        </w:tabs>
        <w:ind w:left="1210" w:hanging="720"/>
      </w:pPr>
      <w:rPr>
        <w:rFonts w:hint="default"/>
        <w:b w:val="0"/>
        <w:bCs/>
        <w:color w:val="00000A"/>
      </w:rPr>
    </w:lvl>
    <w:lvl w:ilvl="3">
      <w:start w:val="1"/>
      <w:numFmt w:val="decimal"/>
      <w:lvlText w:val="%1.%2.%3.%4."/>
      <w:lvlJc w:val="left"/>
      <w:pPr>
        <w:tabs>
          <w:tab w:val="num" w:pos="0"/>
        </w:tabs>
        <w:ind w:left="1275" w:hanging="720"/>
      </w:pPr>
      <w:rPr>
        <w:rFonts w:hint="default"/>
        <w:color w:val="00000A"/>
      </w:rPr>
    </w:lvl>
    <w:lvl w:ilvl="4">
      <w:start w:val="1"/>
      <w:numFmt w:val="decimal"/>
      <w:lvlText w:val="%1.%2.%3.%4.%5."/>
      <w:lvlJc w:val="left"/>
      <w:pPr>
        <w:tabs>
          <w:tab w:val="num" w:pos="0"/>
        </w:tabs>
        <w:ind w:left="1700" w:hanging="1080"/>
      </w:pPr>
      <w:rPr>
        <w:rFonts w:hint="default"/>
        <w:color w:val="00000A"/>
      </w:rPr>
    </w:lvl>
    <w:lvl w:ilvl="5">
      <w:start w:val="1"/>
      <w:numFmt w:val="decimal"/>
      <w:lvlText w:val="%1.%2.%3.%4.%5.%6."/>
      <w:lvlJc w:val="left"/>
      <w:pPr>
        <w:tabs>
          <w:tab w:val="num" w:pos="0"/>
        </w:tabs>
        <w:ind w:left="1765" w:hanging="1080"/>
      </w:pPr>
      <w:rPr>
        <w:rFonts w:hint="default"/>
        <w:color w:val="00000A"/>
      </w:rPr>
    </w:lvl>
    <w:lvl w:ilvl="6">
      <w:start w:val="1"/>
      <w:numFmt w:val="decimal"/>
      <w:lvlText w:val="%1.%2.%3.%4.%5.%6.%7."/>
      <w:lvlJc w:val="left"/>
      <w:pPr>
        <w:tabs>
          <w:tab w:val="num" w:pos="0"/>
        </w:tabs>
        <w:ind w:left="2190" w:hanging="1440"/>
      </w:pPr>
      <w:rPr>
        <w:rFonts w:hint="default"/>
        <w:color w:val="00000A"/>
      </w:rPr>
    </w:lvl>
    <w:lvl w:ilvl="7">
      <w:start w:val="1"/>
      <w:numFmt w:val="decimal"/>
      <w:lvlText w:val="%1.%2.%3.%4.%5.%6.%7.%8."/>
      <w:lvlJc w:val="left"/>
      <w:pPr>
        <w:tabs>
          <w:tab w:val="num" w:pos="0"/>
        </w:tabs>
        <w:ind w:left="2255" w:hanging="1440"/>
      </w:pPr>
      <w:rPr>
        <w:rFonts w:hint="default"/>
        <w:color w:val="00000A"/>
      </w:rPr>
    </w:lvl>
    <w:lvl w:ilvl="8">
      <w:start w:val="1"/>
      <w:numFmt w:val="decimal"/>
      <w:lvlText w:val="%1.%2.%3.%4.%5.%6.%7.%8.%9."/>
      <w:lvlJc w:val="left"/>
      <w:pPr>
        <w:tabs>
          <w:tab w:val="num" w:pos="0"/>
        </w:tabs>
        <w:ind w:left="2680" w:hanging="1800"/>
      </w:pPr>
      <w:rPr>
        <w:rFonts w:hint="default"/>
        <w:color w:val="00000A"/>
      </w:rPr>
    </w:lvl>
  </w:abstractNum>
  <w:abstractNum w:abstractNumId="30" w15:restartNumberingAfterBreak="0">
    <w:nsid w:val="607F288F"/>
    <w:multiLevelType w:val="multilevel"/>
    <w:tmpl w:val="7F76579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69EA7D27"/>
    <w:multiLevelType w:val="multilevel"/>
    <w:tmpl w:val="1FB012F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9F063E0"/>
    <w:multiLevelType w:val="multilevel"/>
    <w:tmpl w:val="C324D65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D036830"/>
    <w:multiLevelType w:val="multilevel"/>
    <w:tmpl w:val="9842A55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F89365B"/>
    <w:multiLevelType w:val="multilevel"/>
    <w:tmpl w:val="112280C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4757535"/>
    <w:multiLevelType w:val="multilevel"/>
    <w:tmpl w:val="63E4886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38" w15:restartNumberingAfterBreak="0">
    <w:nsid w:val="7BB05D74"/>
    <w:multiLevelType w:val="multilevel"/>
    <w:tmpl w:val="C91E40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7DF85A2A"/>
    <w:multiLevelType w:val="multilevel"/>
    <w:tmpl w:val="B20E72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F857515"/>
    <w:multiLevelType w:val="hybridMultilevel"/>
    <w:tmpl w:val="D91EEC46"/>
    <w:lvl w:ilvl="0" w:tplc="EE3E6736">
      <w:start w:val="1"/>
      <w:numFmt w:val="bullet"/>
      <w:lvlText w:val=""/>
      <w:lvlJc w:val="left"/>
      <w:pPr>
        <w:ind w:left="720" w:hanging="360"/>
      </w:pPr>
      <w:rPr>
        <w:rFonts w:ascii="Symbol" w:hAnsi="Symbol"/>
      </w:rPr>
    </w:lvl>
    <w:lvl w:ilvl="1" w:tplc="EB884ED8">
      <w:start w:val="1"/>
      <w:numFmt w:val="bullet"/>
      <w:lvlText w:val=""/>
      <w:lvlJc w:val="left"/>
      <w:pPr>
        <w:ind w:left="720" w:hanging="360"/>
      </w:pPr>
      <w:rPr>
        <w:rFonts w:ascii="Symbol" w:hAnsi="Symbol"/>
      </w:rPr>
    </w:lvl>
    <w:lvl w:ilvl="2" w:tplc="4AA04BA6">
      <w:start w:val="1"/>
      <w:numFmt w:val="bullet"/>
      <w:lvlText w:val=""/>
      <w:lvlJc w:val="left"/>
      <w:pPr>
        <w:ind w:left="720" w:hanging="360"/>
      </w:pPr>
      <w:rPr>
        <w:rFonts w:ascii="Symbol" w:hAnsi="Symbol"/>
      </w:rPr>
    </w:lvl>
    <w:lvl w:ilvl="3" w:tplc="B220FF12">
      <w:start w:val="1"/>
      <w:numFmt w:val="bullet"/>
      <w:lvlText w:val=""/>
      <w:lvlJc w:val="left"/>
      <w:pPr>
        <w:ind w:left="720" w:hanging="360"/>
      </w:pPr>
      <w:rPr>
        <w:rFonts w:ascii="Symbol" w:hAnsi="Symbol"/>
      </w:rPr>
    </w:lvl>
    <w:lvl w:ilvl="4" w:tplc="F528B7C0">
      <w:start w:val="1"/>
      <w:numFmt w:val="bullet"/>
      <w:lvlText w:val=""/>
      <w:lvlJc w:val="left"/>
      <w:pPr>
        <w:ind w:left="720" w:hanging="360"/>
      </w:pPr>
      <w:rPr>
        <w:rFonts w:ascii="Symbol" w:hAnsi="Symbol"/>
      </w:rPr>
    </w:lvl>
    <w:lvl w:ilvl="5" w:tplc="BB60043A">
      <w:start w:val="1"/>
      <w:numFmt w:val="bullet"/>
      <w:lvlText w:val=""/>
      <w:lvlJc w:val="left"/>
      <w:pPr>
        <w:ind w:left="720" w:hanging="360"/>
      </w:pPr>
      <w:rPr>
        <w:rFonts w:ascii="Symbol" w:hAnsi="Symbol"/>
      </w:rPr>
    </w:lvl>
    <w:lvl w:ilvl="6" w:tplc="8A2EAC1C">
      <w:start w:val="1"/>
      <w:numFmt w:val="bullet"/>
      <w:lvlText w:val=""/>
      <w:lvlJc w:val="left"/>
      <w:pPr>
        <w:ind w:left="720" w:hanging="360"/>
      </w:pPr>
      <w:rPr>
        <w:rFonts w:ascii="Symbol" w:hAnsi="Symbol"/>
      </w:rPr>
    </w:lvl>
    <w:lvl w:ilvl="7" w:tplc="34782872">
      <w:start w:val="1"/>
      <w:numFmt w:val="bullet"/>
      <w:lvlText w:val=""/>
      <w:lvlJc w:val="left"/>
      <w:pPr>
        <w:ind w:left="720" w:hanging="360"/>
      </w:pPr>
      <w:rPr>
        <w:rFonts w:ascii="Symbol" w:hAnsi="Symbol"/>
      </w:rPr>
    </w:lvl>
    <w:lvl w:ilvl="8" w:tplc="F7E227E2">
      <w:start w:val="1"/>
      <w:numFmt w:val="bullet"/>
      <w:lvlText w:val=""/>
      <w:lvlJc w:val="left"/>
      <w:pPr>
        <w:ind w:left="720" w:hanging="360"/>
      </w:pPr>
      <w:rPr>
        <w:rFonts w:ascii="Symbol" w:hAnsi="Symbol"/>
      </w:rPr>
    </w:lvl>
  </w:abstractNum>
  <w:num w:numId="1" w16cid:durableId="1015959555">
    <w:abstractNumId w:val="8"/>
  </w:num>
  <w:num w:numId="2" w16cid:durableId="311132089">
    <w:abstractNumId w:val="0"/>
  </w:num>
  <w:num w:numId="3" w16cid:durableId="1952400138">
    <w:abstractNumId w:val="37"/>
  </w:num>
  <w:num w:numId="4" w16cid:durableId="1371028934">
    <w:abstractNumId w:val="39"/>
  </w:num>
  <w:num w:numId="5" w16cid:durableId="1559823999">
    <w:abstractNumId w:val="19"/>
  </w:num>
  <w:num w:numId="6" w16cid:durableId="647200766">
    <w:abstractNumId w:val="15"/>
  </w:num>
  <w:num w:numId="7" w16cid:durableId="355426329">
    <w:abstractNumId w:val="22"/>
  </w:num>
  <w:num w:numId="8" w16cid:durableId="351879916">
    <w:abstractNumId w:val="31"/>
  </w:num>
  <w:num w:numId="9" w16cid:durableId="130682319">
    <w:abstractNumId w:val="13"/>
  </w:num>
  <w:num w:numId="10" w16cid:durableId="793913872">
    <w:abstractNumId w:val="41"/>
  </w:num>
  <w:num w:numId="11" w16cid:durableId="1383407544">
    <w:abstractNumId w:val="29"/>
  </w:num>
  <w:num w:numId="12" w16cid:durableId="1523518305">
    <w:abstractNumId w:val="6"/>
  </w:num>
  <w:num w:numId="13" w16cid:durableId="763839179">
    <w:abstractNumId w:val="38"/>
  </w:num>
  <w:num w:numId="14" w16cid:durableId="562521138">
    <w:abstractNumId w:val="10"/>
  </w:num>
  <w:num w:numId="15" w16cid:durableId="234172603">
    <w:abstractNumId w:val="12"/>
  </w:num>
  <w:num w:numId="16" w16cid:durableId="606735987">
    <w:abstractNumId w:val="34"/>
  </w:num>
  <w:num w:numId="17" w16cid:durableId="125397955">
    <w:abstractNumId w:val="20"/>
  </w:num>
  <w:num w:numId="18" w16cid:durableId="1732271961">
    <w:abstractNumId w:val="26"/>
  </w:num>
  <w:num w:numId="19" w16cid:durableId="1213542313">
    <w:abstractNumId w:val="11"/>
  </w:num>
  <w:num w:numId="20" w16cid:durableId="270405867">
    <w:abstractNumId w:val="1"/>
  </w:num>
  <w:num w:numId="21" w16cid:durableId="993335005">
    <w:abstractNumId w:val="3"/>
  </w:num>
  <w:num w:numId="22" w16cid:durableId="1126386441">
    <w:abstractNumId w:val="14"/>
  </w:num>
  <w:num w:numId="23" w16cid:durableId="1713071402">
    <w:abstractNumId w:val="5"/>
  </w:num>
  <w:num w:numId="24" w16cid:durableId="1452477176">
    <w:abstractNumId w:val="35"/>
  </w:num>
  <w:num w:numId="25" w16cid:durableId="1797946594">
    <w:abstractNumId w:val="21"/>
  </w:num>
  <w:num w:numId="26" w16cid:durableId="1012028210">
    <w:abstractNumId w:val="18"/>
  </w:num>
  <w:num w:numId="27" w16cid:durableId="1615020171">
    <w:abstractNumId w:val="36"/>
  </w:num>
  <w:num w:numId="28" w16cid:durableId="1448236912">
    <w:abstractNumId w:val="4"/>
  </w:num>
  <w:num w:numId="29" w16cid:durableId="552811084">
    <w:abstractNumId w:val="23"/>
  </w:num>
  <w:num w:numId="30" w16cid:durableId="940717755">
    <w:abstractNumId w:val="32"/>
  </w:num>
  <w:num w:numId="31" w16cid:durableId="1474909050">
    <w:abstractNumId w:val="24"/>
  </w:num>
  <w:num w:numId="32" w16cid:durableId="738400736">
    <w:abstractNumId w:val="33"/>
  </w:num>
  <w:num w:numId="33" w16cid:durableId="1424690469">
    <w:abstractNumId w:val="17"/>
  </w:num>
  <w:num w:numId="34" w16cid:durableId="136260317">
    <w:abstractNumId w:val="28"/>
  </w:num>
  <w:num w:numId="35" w16cid:durableId="433865079">
    <w:abstractNumId w:val="2"/>
  </w:num>
  <w:num w:numId="36" w16cid:durableId="649793650">
    <w:abstractNumId w:val="27"/>
  </w:num>
  <w:num w:numId="37" w16cid:durableId="730423417">
    <w:abstractNumId w:val="30"/>
  </w:num>
  <w:num w:numId="38" w16cid:durableId="1152328496">
    <w:abstractNumId w:val="7"/>
  </w:num>
  <w:num w:numId="39" w16cid:durableId="610864209">
    <w:abstractNumId w:val="40"/>
  </w:num>
  <w:num w:numId="40" w16cid:durableId="736901199">
    <w:abstractNumId w:val="8"/>
    <w:lvlOverride w:ilvl="0">
      <w:lvl w:ilvl="0">
        <w:start w:val="1"/>
        <w:numFmt w:val="decimal"/>
        <w:pStyle w:val="Nivel01"/>
        <w:lvlText w:val="%1."/>
        <w:lvlJc w:val="left"/>
        <w:pPr>
          <w:ind w:left="360" w:hanging="360"/>
        </w:pPr>
        <w:rPr>
          <w:rFonts w:hint="default"/>
          <w:b/>
        </w:rPr>
      </w:lvl>
    </w:lvlOverride>
    <w:lvlOverride w:ilvl="1">
      <w:lvl w:ilvl="1">
        <w:numFmt w:val="decimal"/>
        <w:pStyle w:val="Nivel2"/>
        <w:lvlText w:val="%1.%2."/>
        <w:lvlJc w:val="left"/>
        <w:pPr>
          <w:ind w:left="999" w:hanging="432"/>
        </w:pPr>
        <w:rPr>
          <w:rFonts w:hint="default"/>
          <w:b w:val="0"/>
          <w:i w:val="0"/>
          <w:strike w:val="0"/>
          <w:color w:val="auto"/>
          <w:sz w:val="20"/>
          <w:szCs w:val="20"/>
          <w:u w:val="none"/>
        </w:rPr>
      </w:lvl>
    </w:lvlOverride>
    <w:lvlOverride w:ilvl="2">
      <w:lvl w:ilvl="2">
        <w:start w:val="1"/>
        <w:numFmt w:val="decimal"/>
        <w:pStyle w:val="Nivel3"/>
        <w:lvlText w:val="%1.%2.%3"/>
        <w:lvlJc w:val="left"/>
        <w:pPr>
          <w:ind w:left="1638" w:hanging="504"/>
        </w:pPr>
        <w:rPr>
          <w:rFonts w:hint="default"/>
          <w:b w:val="0"/>
          <w:i w:val="0"/>
          <w:strike w:val="0"/>
          <w:color w:val="auto"/>
          <w:sz w:val="20"/>
          <w:szCs w:val="20"/>
        </w:rPr>
      </w:lvl>
    </w:lvlOverride>
    <w:lvlOverride w:ilvl="3">
      <w:lvl w:ilvl="3">
        <w:start w:val="1"/>
        <w:numFmt w:val="decimal"/>
        <w:pStyle w:val="Nivel4"/>
        <w:lvlText w:val="%1.%2.%3.%4."/>
        <w:lvlJc w:val="left"/>
        <w:pPr>
          <w:ind w:left="2491" w:hanging="648"/>
        </w:pPr>
        <w:rPr>
          <w:rFonts w:hint="default"/>
        </w:rPr>
      </w:lvl>
    </w:lvlOverride>
    <w:lvlOverride w:ilvl="4">
      <w:lvl w:ilvl="4">
        <w:start w:val="1"/>
        <w:numFmt w:val="decimal"/>
        <w:pStyle w:val="Nivel5"/>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1" w16cid:durableId="970211995">
    <w:abstractNumId w:val="25"/>
  </w:num>
  <w:num w:numId="42" w16cid:durableId="482165874">
    <w:abstractNumId w:val="9"/>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or">
    <w15:presenceInfo w15:providerId="None" w15:userId="Au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activeWritingStyle w:appName="MSWord" w:lang="pt-BR" w:vendorID="64" w:dllVersion="0" w:nlCheck="1" w:checkStyle="0"/>
  <w:activeWritingStyle w:appName="MSWord" w:lang="pt-BR" w:vendorID="64" w:dllVersion="6" w:nlCheck="1" w:checkStyle="0"/>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1AB"/>
    <w:rsid w:val="000000EE"/>
    <w:rsid w:val="0000071E"/>
    <w:rsid w:val="00000E05"/>
    <w:rsid w:val="00001089"/>
    <w:rsid w:val="000010AA"/>
    <w:rsid w:val="000019C6"/>
    <w:rsid w:val="0000236D"/>
    <w:rsid w:val="00003298"/>
    <w:rsid w:val="00003F8B"/>
    <w:rsid w:val="00004D4F"/>
    <w:rsid w:val="00005901"/>
    <w:rsid w:val="00005A68"/>
    <w:rsid w:val="00005C75"/>
    <w:rsid w:val="00006179"/>
    <w:rsid w:val="00006180"/>
    <w:rsid w:val="000066C8"/>
    <w:rsid w:val="000069B4"/>
    <w:rsid w:val="00006A6B"/>
    <w:rsid w:val="00006C50"/>
    <w:rsid w:val="000070AF"/>
    <w:rsid w:val="000073F3"/>
    <w:rsid w:val="0000756E"/>
    <w:rsid w:val="00007E0D"/>
    <w:rsid w:val="00010C6A"/>
    <w:rsid w:val="00011390"/>
    <w:rsid w:val="000122C1"/>
    <w:rsid w:val="000124BA"/>
    <w:rsid w:val="00012A11"/>
    <w:rsid w:val="00014236"/>
    <w:rsid w:val="0001427F"/>
    <w:rsid w:val="0001451E"/>
    <w:rsid w:val="00014B1F"/>
    <w:rsid w:val="00014E7A"/>
    <w:rsid w:val="00014FC0"/>
    <w:rsid w:val="00015076"/>
    <w:rsid w:val="0001535D"/>
    <w:rsid w:val="00015651"/>
    <w:rsid w:val="000156E9"/>
    <w:rsid w:val="00015783"/>
    <w:rsid w:val="00015A6E"/>
    <w:rsid w:val="00015D4B"/>
    <w:rsid w:val="00016221"/>
    <w:rsid w:val="00016EDE"/>
    <w:rsid w:val="0001716E"/>
    <w:rsid w:val="00020C33"/>
    <w:rsid w:val="0002118D"/>
    <w:rsid w:val="000212C9"/>
    <w:rsid w:val="00021486"/>
    <w:rsid w:val="0002260C"/>
    <w:rsid w:val="0002289A"/>
    <w:rsid w:val="000229B1"/>
    <w:rsid w:val="00022BA7"/>
    <w:rsid w:val="0002306D"/>
    <w:rsid w:val="00023CDD"/>
    <w:rsid w:val="000242C8"/>
    <w:rsid w:val="00025B38"/>
    <w:rsid w:val="00025E06"/>
    <w:rsid w:val="00026A9C"/>
    <w:rsid w:val="00027155"/>
    <w:rsid w:val="000277DE"/>
    <w:rsid w:val="00027855"/>
    <w:rsid w:val="00027933"/>
    <w:rsid w:val="00027A5D"/>
    <w:rsid w:val="000318BA"/>
    <w:rsid w:val="00031DBE"/>
    <w:rsid w:val="00031E06"/>
    <w:rsid w:val="000321F5"/>
    <w:rsid w:val="000322A8"/>
    <w:rsid w:val="00032EA8"/>
    <w:rsid w:val="000335F5"/>
    <w:rsid w:val="00033DA9"/>
    <w:rsid w:val="00033E86"/>
    <w:rsid w:val="000340B8"/>
    <w:rsid w:val="00034A29"/>
    <w:rsid w:val="00034FD6"/>
    <w:rsid w:val="00035D80"/>
    <w:rsid w:val="00036982"/>
    <w:rsid w:val="00036DF4"/>
    <w:rsid w:val="000373BF"/>
    <w:rsid w:val="0003743B"/>
    <w:rsid w:val="00037B74"/>
    <w:rsid w:val="00037C97"/>
    <w:rsid w:val="00037CFD"/>
    <w:rsid w:val="00040217"/>
    <w:rsid w:val="00040633"/>
    <w:rsid w:val="0004076C"/>
    <w:rsid w:val="000408A0"/>
    <w:rsid w:val="00040957"/>
    <w:rsid w:val="00040D0F"/>
    <w:rsid w:val="00041176"/>
    <w:rsid w:val="00041517"/>
    <w:rsid w:val="00041B5D"/>
    <w:rsid w:val="0004226B"/>
    <w:rsid w:val="00042328"/>
    <w:rsid w:val="00042708"/>
    <w:rsid w:val="00042714"/>
    <w:rsid w:val="00042DB9"/>
    <w:rsid w:val="000438B3"/>
    <w:rsid w:val="00044685"/>
    <w:rsid w:val="0004478F"/>
    <w:rsid w:val="00044CF4"/>
    <w:rsid w:val="000452C7"/>
    <w:rsid w:val="0004586D"/>
    <w:rsid w:val="0004587A"/>
    <w:rsid w:val="00045EE0"/>
    <w:rsid w:val="00046DDA"/>
    <w:rsid w:val="00047D73"/>
    <w:rsid w:val="00050015"/>
    <w:rsid w:val="000501A4"/>
    <w:rsid w:val="000502FB"/>
    <w:rsid w:val="00050712"/>
    <w:rsid w:val="00050CA9"/>
    <w:rsid w:val="00050EA0"/>
    <w:rsid w:val="00051312"/>
    <w:rsid w:val="00051782"/>
    <w:rsid w:val="0005180E"/>
    <w:rsid w:val="000518EF"/>
    <w:rsid w:val="000518F5"/>
    <w:rsid w:val="00051F02"/>
    <w:rsid w:val="00052048"/>
    <w:rsid w:val="000526DD"/>
    <w:rsid w:val="00052F23"/>
    <w:rsid w:val="00053303"/>
    <w:rsid w:val="00053E65"/>
    <w:rsid w:val="00055034"/>
    <w:rsid w:val="00055889"/>
    <w:rsid w:val="00055C19"/>
    <w:rsid w:val="00055F99"/>
    <w:rsid w:val="00056433"/>
    <w:rsid w:val="000564D1"/>
    <w:rsid w:val="00060256"/>
    <w:rsid w:val="00060414"/>
    <w:rsid w:val="00060A78"/>
    <w:rsid w:val="00060B91"/>
    <w:rsid w:val="00060E15"/>
    <w:rsid w:val="00060E1B"/>
    <w:rsid w:val="00061553"/>
    <w:rsid w:val="00061DA5"/>
    <w:rsid w:val="0006239C"/>
    <w:rsid w:val="00062853"/>
    <w:rsid w:val="00062E0E"/>
    <w:rsid w:val="0006303F"/>
    <w:rsid w:val="000633EF"/>
    <w:rsid w:val="00063660"/>
    <w:rsid w:val="0006419C"/>
    <w:rsid w:val="00064A73"/>
    <w:rsid w:val="0006504E"/>
    <w:rsid w:val="000652F6"/>
    <w:rsid w:val="0006537A"/>
    <w:rsid w:val="00065883"/>
    <w:rsid w:val="000662C1"/>
    <w:rsid w:val="00066368"/>
    <w:rsid w:val="00066564"/>
    <w:rsid w:val="00066C2F"/>
    <w:rsid w:val="000670EC"/>
    <w:rsid w:val="000677A2"/>
    <w:rsid w:val="00067B0A"/>
    <w:rsid w:val="00067EC4"/>
    <w:rsid w:val="0007019A"/>
    <w:rsid w:val="00070375"/>
    <w:rsid w:val="0007075C"/>
    <w:rsid w:val="000709FF"/>
    <w:rsid w:val="00070EA5"/>
    <w:rsid w:val="00070FD8"/>
    <w:rsid w:val="000725AE"/>
    <w:rsid w:val="00073004"/>
    <w:rsid w:val="00073596"/>
    <w:rsid w:val="00073852"/>
    <w:rsid w:val="00073E63"/>
    <w:rsid w:val="0007625C"/>
    <w:rsid w:val="00076CBC"/>
    <w:rsid w:val="0007709E"/>
    <w:rsid w:val="00077127"/>
    <w:rsid w:val="000779C7"/>
    <w:rsid w:val="00077E39"/>
    <w:rsid w:val="00077F21"/>
    <w:rsid w:val="00080710"/>
    <w:rsid w:val="00080B53"/>
    <w:rsid w:val="00080DD9"/>
    <w:rsid w:val="00081098"/>
    <w:rsid w:val="00081282"/>
    <w:rsid w:val="0008205E"/>
    <w:rsid w:val="000823C4"/>
    <w:rsid w:val="000826B8"/>
    <w:rsid w:val="0008276E"/>
    <w:rsid w:val="00082DC7"/>
    <w:rsid w:val="000831C8"/>
    <w:rsid w:val="00083E83"/>
    <w:rsid w:val="00084490"/>
    <w:rsid w:val="00084518"/>
    <w:rsid w:val="000850DC"/>
    <w:rsid w:val="00086BB6"/>
    <w:rsid w:val="00086D55"/>
    <w:rsid w:val="000872C8"/>
    <w:rsid w:val="000879FB"/>
    <w:rsid w:val="00087EF2"/>
    <w:rsid w:val="000902AA"/>
    <w:rsid w:val="00090425"/>
    <w:rsid w:val="00090534"/>
    <w:rsid w:val="00090BA7"/>
    <w:rsid w:val="00090D08"/>
    <w:rsid w:val="00090F5D"/>
    <w:rsid w:val="00091828"/>
    <w:rsid w:val="00091897"/>
    <w:rsid w:val="000921E1"/>
    <w:rsid w:val="000923CA"/>
    <w:rsid w:val="00092759"/>
    <w:rsid w:val="00092CA5"/>
    <w:rsid w:val="000935AA"/>
    <w:rsid w:val="00093B86"/>
    <w:rsid w:val="00094191"/>
    <w:rsid w:val="00094321"/>
    <w:rsid w:val="00094790"/>
    <w:rsid w:val="00094A8E"/>
    <w:rsid w:val="00094D55"/>
    <w:rsid w:val="000967EB"/>
    <w:rsid w:val="00096B41"/>
    <w:rsid w:val="000A0129"/>
    <w:rsid w:val="000A0585"/>
    <w:rsid w:val="000A05E3"/>
    <w:rsid w:val="000A0BAC"/>
    <w:rsid w:val="000A102A"/>
    <w:rsid w:val="000A179E"/>
    <w:rsid w:val="000A19DE"/>
    <w:rsid w:val="000A1A7B"/>
    <w:rsid w:val="000A1B88"/>
    <w:rsid w:val="000A1BEE"/>
    <w:rsid w:val="000A1EAC"/>
    <w:rsid w:val="000A23DA"/>
    <w:rsid w:val="000A3D93"/>
    <w:rsid w:val="000A494B"/>
    <w:rsid w:val="000A498A"/>
    <w:rsid w:val="000A50B2"/>
    <w:rsid w:val="000A5D6C"/>
    <w:rsid w:val="000A5E21"/>
    <w:rsid w:val="000A674F"/>
    <w:rsid w:val="000A6EF7"/>
    <w:rsid w:val="000A7471"/>
    <w:rsid w:val="000A7A72"/>
    <w:rsid w:val="000A7A9F"/>
    <w:rsid w:val="000B01DF"/>
    <w:rsid w:val="000B02A1"/>
    <w:rsid w:val="000B0F42"/>
    <w:rsid w:val="000B1534"/>
    <w:rsid w:val="000B1626"/>
    <w:rsid w:val="000B1C01"/>
    <w:rsid w:val="000B226F"/>
    <w:rsid w:val="000B283A"/>
    <w:rsid w:val="000B3206"/>
    <w:rsid w:val="000B3B09"/>
    <w:rsid w:val="000B49DC"/>
    <w:rsid w:val="000B56AB"/>
    <w:rsid w:val="000B63EB"/>
    <w:rsid w:val="000B663C"/>
    <w:rsid w:val="000B7B55"/>
    <w:rsid w:val="000C052F"/>
    <w:rsid w:val="000C05F5"/>
    <w:rsid w:val="000C08E9"/>
    <w:rsid w:val="000C0A7A"/>
    <w:rsid w:val="000C1208"/>
    <w:rsid w:val="000C123B"/>
    <w:rsid w:val="000C19BD"/>
    <w:rsid w:val="000C1A8D"/>
    <w:rsid w:val="000C20BD"/>
    <w:rsid w:val="000C21AD"/>
    <w:rsid w:val="000C2C16"/>
    <w:rsid w:val="000C2E00"/>
    <w:rsid w:val="000C32BF"/>
    <w:rsid w:val="000C380A"/>
    <w:rsid w:val="000C3E5F"/>
    <w:rsid w:val="000C40ED"/>
    <w:rsid w:val="000C41CD"/>
    <w:rsid w:val="000C4324"/>
    <w:rsid w:val="000C4759"/>
    <w:rsid w:val="000C4E94"/>
    <w:rsid w:val="000C5D14"/>
    <w:rsid w:val="000C6446"/>
    <w:rsid w:val="000C670A"/>
    <w:rsid w:val="000C7B49"/>
    <w:rsid w:val="000C7FA6"/>
    <w:rsid w:val="000C7FFC"/>
    <w:rsid w:val="000D017E"/>
    <w:rsid w:val="000D239E"/>
    <w:rsid w:val="000D294B"/>
    <w:rsid w:val="000D2A6B"/>
    <w:rsid w:val="000D2AC3"/>
    <w:rsid w:val="000D2B1C"/>
    <w:rsid w:val="000D348F"/>
    <w:rsid w:val="000D3590"/>
    <w:rsid w:val="000D4159"/>
    <w:rsid w:val="000D4D3E"/>
    <w:rsid w:val="000D5774"/>
    <w:rsid w:val="000D5CAD"/>
    <w:rsid w:val="000D6597"/>
    <w:rsid w:val="000D76B8"/>
    <w:rsid w:val="000E071F"/>
    <w:rsid w:val="000E15DC"/>
    <w:rsid w:val="000E20A6"/>
    <w:rsid w:val="000E238A"/>
    <w:rsid w:val="000E2F19"/>
    <w:rsid w:val="000E31D5"/>
    <w:rsid w:val="000E320E"/>
    <w:rsid w:val="000E3CC6"/>
    <w:rsid w:val="000E3D71"/>
    <w:rsid w:val="000E3F86"/>
    <w:rsid w:val="000E42DE"/>
    <w:rsid w:val="000E4C1B"/>
    <w:rsid w:val="000E4F8C"/>
    <w:rsid w:val="000E5C58"/>
    <w:rsid w:val="000E5ED5"/>
    <w:rsid w:val="000E610F"/>
    <w:rsid w:val="000E611D"/>
    <w:rsid w:val="000E739A"/>
    <w:rsid w:val="000E7EB8"/>
    <w:rsid w:val="000E7F73"/>
    <w:rsid w:val="000F03F6"/>
    <w:rsid w:val="000F0A2E"/>
    <w:rsid w:val="000F104D"/>
    <w:rsid w:val="000F113C"/>
    <w:rsid w:val="000F1290"/>
    <w:rsid w:val="000F1778"/>
    <w:rsid w:val="000F1C1C"/>
    <w:rsid w:val="000F1CCF"/>
    <w:rsid w:val="000F2B66"/>
    <w:rsid w:val="000F2D6D"/>
    <w:rsid w:val="000F397B"/>
    <w:rsid w:val="000F3C28"/>
    <w:rsid w:val="000F4088"/>
    <w:rsid w:val="000F4F96"/>
    <w:rsid w:val="000F5A07"/>
    <w:rsid w:val="000F68B7"/>
    <w:rsid w:val="001003FA"/>
    <w:rsid w:val="0010044D"/>
    <w:rsid w:val="0010051D"/>
    <w:rsid w:val="00100606"/>
    <w:rsid w:val="00100990"/>
    <w:rsid w:val="0010099D"/>
    <w:rsid w:val="00100BD1"/>
    <w:rsid w:val="00100D91"/>
    <w:rsid w:val="001011D5"/>
    <w:rsid w:val="00101E6A"/>
    <w:rsid w:val="0010278C"/>
    <w:rsid w:val="00102F0D"/>
    <w:rsid w:val="00102F2B"/>
    <w:rsid w:val="0010312E"/>
    <w:rsid w:val="00103391"/>
    <w:rsid w:val="00103440"/>
    <w:rsid w:val="00103461"/>
    <w:rsid w:val="00103668"/>
    <w:rsid w:val="00104204"/>
    <w:rsid w:val="00104C11"/>
    <w:rsid w:val="00105071"/>
    <w:rsid w:val="00105707"/>
    <w:rsid w:val="00105BB9"/>
    <w:rsid w:val="00105C7B"/>
    <w:rsid w:val="00106309"/>
    <w:rsid w:val="00106B39"/>
    <w:rsid w:val="00110305"/>
    <w:rsid w:val="001103FF"/>
    <w:rsid w:val="00110909"/>
    <w:rsid w:val="001116F8"/>
    <w:rsid w:val="00111C8B"/>
    <w:rsid w:val="0011261C"/>
    <w:rsid w:val="00112A6A"/>
    <w:rsid w:val="00112ABD"/>
    <w:rsid w:val="0011358D"/>
    <w:rsid w:val="00113EEB"/>
    <w:rsid w:val="00114C63"/>
    <w:rsid w:val="00115429"/>
    <w:rsid w:val="0011575E"/>
    <w:rsid w:val="00115C30"/>
    <w:rsid w:val="00116179"/>
    <w:rsid w:val="00116D83"/>
    <w:rsid w:val="001208D4"/>
    <w:rsid w:val="00120DAD"/>
    <w:rsid w:val="0012102E"/>
    <w:rsid w:val="001219B0"/>
    <w:rsid w:val="00121BF7"/>
    <w:rsid w:val="00121E12"/>
    <w:rsid w:val="00122C50"/>
    <w:rsid w:val="00122CF4"/>
    <w:rsid w:val="00123693"/>
    <w:rsid w:val="00123EB9"/>
    <w:rsid w:val="001243BC"/>
    <w:rsid w:val="00124736"/>
    <w:rsid w:val="00124990"/>
    <w:rsid w:val="00124A63"/>
    <w:rsid w:val="00124F89"/>
    <w:rsid w:val="00124FB7"/>
    <w:rsid w:val="00125A7B"/>
    <w:rsid w:val="00125AF2"/>
    <w:rsid w:val="00125CCF"/>
    <w:rsid w:val="001260FD"/>
    <w:rsid w:val="00126D51"/>
    <w:rsid w:val="0012731E"/>
    <w:rsid w:val="0012744D"/>
    <w:rsid w:val="001274AB"/>
    <w:rsid w:val="00127AAA"/>
    <w:rsid w:val="00127D78"/>
    <w:rsid w:val="00127DCD"/>
    <w:rsid w:val="00130039"/>
    <w:rsid w:val="001304C0"/>
    <w:rsid w:val="001305E6"/>
    <w:rsid w:val="001305EC"/>
    <w:rsid w:val="001306D8"/>
    <w:rsid w:val="00130737"/>
    <w:rsid w:val="00130BEE"/>
    <w:rsid w:val="001315F2"/>
    <w:rsid w:val="00132214"/>
    <w:rsid w:val="00132231"/>
    <w:rsid w:val="00133148"/>
    <w:rsid w:val="00133A1F"/>
    <w:rsid w:val="001342C0"/>
    <w:rsid w:val="00134694"/>
    <w:rsid w:val="00134FE4"/>
    <w:rsid w:val="0013520A"/>
    <w:rsid w:val="00135710"/>
    <w:rsid w:val="00135CCD"/>
    <w:rsid w:val="00136255"/>
    <w:rsid w:val="00136307"/>
    <w:rsid w:val="00136D43"/>
    <w:rsid w:val="0013709F"/>
    <w:rsid w:val="00137BE7"/>
    <w:rsid w:val="00137F60"/>
    <w:rsid w:val="0014004B"/>
    <w:rsid w:val="001400AB"/>
    <w:rsid w:val="00140473"/>
    <w:rsid w:val="00140584"/>
    <w:rsid w:val="00140A41"/>
    <w:rsid w:val="00140C04"/>
    <w:rsid w:val="00141189"/>
    <w:rsid w:val="001414AC"/>
    <w:rsid w:val="001419CD"/>
    <w:rsid w:val="001419EE"/>
    <w:rsid w:val="00142B67"/>
    <w:rsid w:val="00142FE1"/>
    <w:rsid w:val="0014325E"/>
    <w:rsid w:val="00143845"/>
    <w:rsid w:val="00143DB3"/>
    <w:rsid w:val="00143E29"/>
    <w:rsid w:val="001441A4"/>
    <w:rsid w:val="001443B4"/>
    <w:rsid w:val="00144AB1"/>
    <w:rsid w:val="00144E73"/>
    <w:rsid w:val="0014670B"/>
    <w:rsid w:val="001468D3"/>
    <w:rsid w:val="00146B7E"/>
    <w:rsid w:val="00146BDF"/>
    <w:rsid w:val="00147222"/>
    <w:rsid w:val="0014755F"/>
    <w:rsid w:val="0015002A"/>
    <w:rsid w:val="00150295"/>
    <w:rsid w:val="001503BE"/>
    <w:rsid w:val="001516EA"/>
    <w:rsid w:val="0015172D"/>
    <w:rsid w:val="0015394F"/>
    <w:rsid w:val="00153E25"/>
    <w:rsid w:val="00154505"/>
    <w:rsid w:val="00154B86"/>
    <w:rsid w:val="00154BF4"/>
    <w:rsid w:val="00155D25"/>
    <w:rsid w:val="001562A8"/>
    <w:rsid w:val="00156349"/>
    <w:rsid w:val="001565DA"/>
    <w:rsid w:val="0015684D"/>
    <w:rsid w:val="00156C74"/>
    <w:rsid w:val="00156E90"/>
    <w:rsid w:val="00157D8E"/>
    <w:rsid w:val="00160549"/>
    <w:rsid w:val="00160602"/>
    <w:rsid w:val="001608E4"/>
    <w:rsid w:val="00160BBD"/>
    <w:rsid w:val="00160D9F"/>
    <w:rsid w:val="00160DA4"/>
    <w:rsid w:val="00162645"/>
    <w:rsid w:val="0016418C"/>
    <w:rsid w:val="00164870"/>
    <w:rsid w:val="001648FB"/>
    <w:rsid w:val="00164CC3"/>
    <w:rsid w:val="00164D3A"/>
    <w:rsid w:val="00164EBC"/>
    <w:rsid w:val="0016553F"/>
    <w:rsid w:val="00165573"/>
    <w:rsid w:val="00165577"/>
    <w:rsid w:val="0016584A"/>
    <w:rsid w:val="0016603C"/>
    <w:rsid w:val="00166516"/>
    <w:rsid w:val="00166820"/>
    <w:rsid w:val="00170173"/>
    <w:rsid w:val="00170558"/>
    <w:rsid w:val="001705DE"/>
    <w:rsid w:val="001706E2"/>
    <w:rsid w:val="001708CD"/>
    <w:rsid w:val="00170CE1"/>
    <w:rsid w:val="00170D49"/>
    <w:rsid w:val="001711C9"/>
    <w:rsid w:val="00171A80"/>
    <w:rsid w:val="001723DF"/>
    <w:rsid w:val="0017284B"/>
    <w:rsid w:val="00172A0F"/>
    <w:rsid w:val="0017326E"/>
    <w:rsid w:val="00174843"/>
    <w:rsid w:val="00174CAA"/>
    <w:rsid w:val="00174D48"/>
    <w:rsid w:val="00174F1B"/>
    <w:rsid w:val="00175089"/>
    <w:rsid w:val="00175662"/>
    <w:rsid w:val="00175687"/>
    <w:rsid w:val="00175B9C"/>
    <w:rsid w:val="00176D13"/>
    <w:rsid w:val="001772A8"/>
    <w:rsid w:val="001777C6"/>
    <w:rsid w:val="00177958"/>
    <w:rsid w:val="00177CD5"/>
    <w:rsid w:val="00180391"/>
    <w:rsid w:val="00180B4C"/>
    <w:rsid w:val="0018179A"/>
    <w:rsid w:val="001817D2"/>
    <w:rsid w:val="00181E1F"/>
    <w:rsid w:val="00181F1C"/>
    <w:rsid w:val="0018218A"/>
    <w:rsid w:val="001825A9"/>
    <w:rsid w:val="00182912"/>
    <w:rsid w:val="0018388F"/>
    <w:rsid w:val="00184045"/>
    <w:rsid w:val="00184086"/>
    <w:rsid w:val="001842A6"/>
    <w:rsid w:val="00184618"/>
    <w:rsid w:val="00184919"/>
    <w:rsid w:val="00184E7C"/>
    <w:rsid w:val="00185F3B"/>
    <w:rsid w:val="0018613B"/>
    <w:rsid w:val="001904A8"/>
    <w:rsid w:val="00190BC6"/>
    <w:rsid w:val="00191087"/>
    <w:rsid w:val="00191140"/>
    <w:rsid w:val="001916AA"/>
    <w:rsid w:val="00191E21"/>
    <w:rsid w:val="001935E5"/>
    <w:rsid w:val="001937C4"/>
    <w:rsid w:val="00194118"/>
    <w:rsid w:val="00194866"/>
    <w:rsid w:val="00194F7C"/>
    <w:rsid w:val="001959DA"/>
    <w:rsid w:val="00197070"/>
    <w:rsid w:val="001979BA"/>
    <w:rsid w:val="001A009A"/>
    <w:rsid w:val="001A0186"/>
    <w:rsid w:val="001A0A05"/>
    <w:rsid w:val="001A1138"/>
    <w:rsid w:val="001A13FA"/>
    <w:rsid w:val="001A15C2"/>
    <w:rsid w:val="001A1732"/>
    <w:rsid w:val="001A20E8"/>
    <w:rsid w:val="001A2CE9"/>
    <w:rsid w:val="001A3153"/>
    <w:rsid w:val="001A3A05"/>
    <w:rsid w:val="001A3ADF"/>
    <w:rsid w:val="001A3E18"/>
    <w:rsid w:val="001A43DE"/>
    <w:rsid w:val="001A4748"/>
    <w:rsid w:val="001A570F"/>
    <w:rsid w:val="001A6234"/>
    <w:rsid w:val="001A7EEF"/>
    <w:rsid w:val="001A7F1F"/>
    <w:rsid w:val="001B005B"/>
    <w:rsid w:val="001B1079"/>
    <w:rsid w:val="001B1976"/>
    <w:rsid w:val="001B2538"/>
    <w:rsid w:val="001B2A3F"/>
    <w:rsid w:val="001B2FAE"/>
    <w:rsid w:val="001B3448"/>
    <w:rsid w:val="001B3617"/>
    <w:rsid w:val="001B3DA3"/>
    <w:rsid w:val="001B4796"/>
    <w:rsid w:val="001B4A0C"/>
    <w:rsid w:val="001B53DE"/>
    <w:rsid w:val="001B6423"/>
    <w:rsid w:val="001B64F0"/>
    <w:rsid w:val="001B65D9"/>
    <w:rsid w:val="001B7184"/>
    <w:rsid w:val="001B7FE6"/>
    <w:rsid w:val="001C11C5"/>
    <w:rsid w:val="001C2C97"/>
    <w:rsid w:val="001C2E71"/>
    <w:rsid w:val="001C2FA4"/>
    <w:rsid w:val="001C3F32"/>
    <w:rsid w:val="001C41C8"/>
    <w:rsid w:val="001C48B6"/>
    <w:rsid w:val="001C4C04"/>
    <w:rsid w:val="001C501A"/>
    <w:rsid w:val="001C57FF"/>
    <w:rsid w:val="001C59C0"/>
    <w:rsid w:val="001C5FEE"/>
    <w:rsid w:val="001C694F"/>
    <w:rsid w:val="001C6C9C"/>
    <w:rsid w:val="001C7098"/>
    <w:rsid w:val="001C70DB"/>
    <w:rsid w:val="001C721E"/>
    <w:rsid w:val="001C72CA"/>
    <w:rsid w:val="001D1172"/>
    <w:rsid w:val="001D21DD"/>
    <w:rsid w:val="001D288E"/>
    <w:rsid w:val="001D28CC"/>
    <w:rsid w:val="001D2907"/>
    <w:rsid w:val="001D2C58"/>
    <w:rsid w:val="001D3305"/>
    <w:rsid w:val="001D3368"/>
    <w:rsid w:val="001D3524"/>
    <w:rsid w:val="001D3951"/>
    <w:rsid w:val="001D3BA3"/>
    <w:rsid w:val="001D3ED8"/>
    <w:rsid w:val="001D4665"/>
    <w:rsid w:val="001D4741"/>
    <w:rsid w:val="001D4EF3"/>
    <w:rsid w:val="001D557C"/>
    <w:rsid w:val="001D6554"/>
    <w:rsid w:val="001D6EE5"/>
    <w:rsid w:val="001D7B52"/>
    <w:rsid w:val="001E0461"/>
    <w:rsid w:val="001E053E"/>
    <w:rsid w:val="001E093F"/>
    <w:rsid w:val="001E1335"/>
    <w:rsid w:val="001E137B"/>
    <w:rsid w:val="001E1D6B"/>
    <w:rsid w:val="001E204B"/>
    <w:rsid w:val="001E2495"/>
    <w:rsid w:val="001E2579"/>
    <w:rsid w:val="001E2E97"/>
    <w:rsid w:val="001E3AAF"/>
    <w:rsid w:val="001E40D3"/>
    <w:rsid w:val="001E52DF"/>
    <w:rsid w:val="001E60BA"/>
    <w:rsid w:val="001E702D"/>
    <w:rsid w:val="001E722B"/>
    <w:rsid w:val="001E7281"/>
    <w:rsid w:val="001E7948"/>
    <w:rsid w:val="001E7CE4"/>
    <w:rsid w:val="001F0A6E"/>
    <w:rsid w:val="001F0D23"/>
    <w:rsid w:val="001F0E4E"/>
    <w:rsid w:val="001F18AE"/>
    <w:rsid w:val="001F23F3"/>
    <w:rsid w:val="001F28BE"/>
    <w:rsid w:val="001F396E"/>
    <w:rsid w:val="001F39FA"/>
    <w:rsid w:val="001F4655"/>
    <w:rsid w:val="001F4C3C"/>
    <w:rsid w:val="001F5154"/>
    <w:rsid w:val="001F66DD"/>
    <w:rsid w:val="001F6A1C"/>
    <w:rsid w:val="001F6AED"/>
    <w:rsid w:val="001F6C44"/>
    <w:rsid w:val="00200097"/>
    <w:rsid w:val="0020019F"/>
    <w:rsid w:val="00200A4B"/>
    <w:rsid w:val="002018CC"/>
    <w:rsid w:val="00201BC1"/>
    <w:rsid w:val="00201F24"/>
    <w:rsid w:val="00202234"/>
    <w:rsid w:val="00202A04"/>
    <w:rsid w:val="00202BFE"/>
    <w:rsid w:val="00202DBE"/>
    <w:rsid w:val="00203BD2"/>
    <w:rsid w:val="00204A23"/>
    <w:rsid w:val="00204A35"/>
    <w:rsid w:val="00205034"/>
    <w:rsid w:val="00205197"/>
    <w:rsid w:val="0020593D"/>
    <w:rsid w:val="002059A3"/>
    <w:rsid w:val="002059AC"/>
    <w:rsid w:val="00205B37"/>
    <w:rsid w:val="00205D29"/>
    <w:rsid w:val="00205F6E"/>
    <w:rsid w:val="00206083"/>
    <w:rsid w:val="00206118"/>
    <w:rsid w:val="00206480"/>
    <w:rsid w:val="00207B07"/>
    <w:rsid w:val="00207B98"/>
    <w:rsid w:val="00210001"/>
    <w:rsid w:val="00210338"/>
    <w:rsid w:val="002105DC"/>
    <w:rsid w:val="00210B04"/>
    <w:rsid w:val="0021106D"/>
    <w:rsid w:val="0021162B"/>
    <w:rsid w:val="00211C19"/>
    <w:rsid w:val="00211F6A"/>
    <w:rsid w:val="00212535"/>
    <w:rsid w:val="00213E2F"/>
    <w:rsid w:val="00213E32"/>
    <w:rsid w:val="00214276"/>
    <w:rsid w:val="00216492"/>
    <w:rsid w:val="0021698A"/>
    <w:rsid w:val="00216AA5"/>
    <w:rsid w:val="00220307"/>
    <w:rsid w:val="00220365"/>
    <w:rsid w:val="00220815"/>
    <w:rsid w:val="00220CD0"/>
    <w:rsid w:val="00220D79"/>
    <w:rsid w:val="00220FFE"/>
    <w:rsid w:val="00221BA5"/>
    <w:rsid w:val="002226F5"/>
    <w:rsid w:val="00222980"/>
    <w:rsid w:val="002231F7"/>
    <w:rsid w:val="00223218"/>
    <w:rsid w:val="0022333F"/>
    <w:rsid w:val="00223621"/>
    <w:rsid w:val="002241A2"/>
    <w:rsid w:val="00224528"/>
    <w:rsid w:val="00225EC5"/>
    <w:rsid w:val="00226061"/>
    <w:rsid w:val="0022617E"/>
    <w:rsid w:val="00226320"/>
    <w:rsid w:val="002267BC"/>
    <w:rsid w:val="002273DE"/>
    <w:rsid w:val="00227861"/>
    <w:rsid w:val="00227F96"/>
    <w:rsid w:val="00230C82"/>
    <w:rsid w:val="0023188B"/>
    <w:rsid w:val="00231D35"/>
    <w:rsid w:val="00231E9C"/>
    <w:rsid w:val="002322DE"/>
    <w:rsid w:val="0023260A"/>
    <w:rsid w:val="00232E32"/>
    <w:rsid w:val="002333D7"/>
    <w:rsid w:val="002345B4"/>
    <w:rsid w:val="00235187"/>
    <w:rsid w:val="00235D72"/>
    <w:rsid w:val="00236150"/>
    <w:rsid w:val="00236166"/>
    <w:rsid w:val="00236EF6"/>
    <w:rsid w:val="00240B17"/>
    <w:rsid w:val="00240E5B"/>
    <w:rsid w:val="00241680"/>
    <w:rsid w:val="00241D78"/>
    <w:rsid w:val="00241F34"/>
    <w:rsid w:val="002430F2"/>
    <w:rsid w:val="00243760"/>
    <w:rsid w:val="00244403"/>
    <w:rsid w:val="0024516A"/>
    <w:rsid w:val="00245337"/>
    <w:rsid w:val="00245B04"/>
    <w:rsid w:val="00245C2C"/>
    <w:rsid w:val="002463C0"/>
    <w:rsid w:val="002463FA"/>
    <w:rsid w:val="00246DAE"/>
    <w:rsid w:val="00250C01"/>
    <w:rsid w:val="002514FE"/>
    <w:rsid w:val="002521DC"/>
    <w:rsid w:val="00252859"/>
    <w:rsid w:val="00252B43"/>
    <w:rsid w:val="00252E07"/>
    <w:rsid w:val="00253319"/>
    <w:rsid w:val="0025376C"/>
    <w:rsid w:val="002538B4"/>
    <w:rsid w:val="002538E3"/>
    <w:rsid w:val="00253C18"/>
    <w:rsid w:val="00253EDB"/>
    <w:rsid w:val="00255593"/>
    <w:rsid w:val="00255907"/>
    <w:rsid w:val="0025592E"/>
    <w:rsid w:val="00255B96"/>
    <w:rsid w:val="00255C24"/>
    <w:rsid w:val="00256D88"/>
    <w:rsid w:val="00257354"/>
    <w:rsid w:val="002573FE"/>
    <w:rsid w:val="002574DA"/>
    <w:rsid w:val="00257699"/>
    <w:rsid w:val="00257DB8"/>
    <w:rsid w:val="0026009E"/>
    <w:rsid w:val="0026065F"/>
    <w:rsid w:val="00260802"/>
    <w:rsid w:val="00261723"/>
    <w:rsid w:val="002617C8"/>
    <w:rsid w:val="002617F3"/>
    <w:rsid w:val="00261925"/>
    <w:rsid w:val="00261A38"/>
    <w:rsid w:val="002632D7"/>
    <w:rsid w:val="0026379E"/>
    <w:rsid w:val="0026386A"/>
    <w:rsid w:val="00263A2E"/>
    <w:rsid w:val="0026417F"/>
    <w:rsid w:val="0026516E"/>
    <w:rsid w:val="0026552C"/>
    <w:rsid w:val="002656A2"/>
    <w:rsid w:val="00265B35"/>
    <w:rsid w:val="00265F07"/>
    <w:rsid w:val="00265FB6"/>
    <w:rsid w:val="00267125"/>
    <w:rsid w:val="00267178"/>
    <w:rsid w:val="00267993"/>
    <w:rsid w:val="00267B22"/>
    <w:rsid w:val="0027097C"/>
    <w:rsid w:val="002711B5"/>
    <w:rsid w:val="00271CB6"/>
    <w:rsid w:val="002722EA"/>
    <w:rsid w:val="0027248A"/>
    <w:rsid w:val="00272E2D"/>
    <w:rsid w:val="0027301A"/>
    <w:rsid w:val="002735FF"/>
    <w:rsid w:val="00273748"/>
    <w:rsid w:val="00273809"/>
    <w:rsid w:val="0027381F"/>
    <w:rsid w:val="002744AA"/>
    <w:rsid w:val="00274FAF"/>
    <w:rsid w:val="00276ECC"/>
    <w:rsid w:val="00277FA1"/>
    <w:rsid w:val="0028037D"/>
    <w:rsid w:val="00280846"/>
    <w:rsid w:val="00281E5E"/>
    <w:rsid w:val="002821A0"/>
    <w:rsid w:val="00282AC5"/>
    <w:rsid w:val="00282DB1"/>
    <w:rsid w:val="002831FC"/>
    <w:rsid w:val="00283BFE"/>
    <w:rsid w:val="00283D51"/>
    <w:rsid w:val="002840F4"/>
    <w:rsid w:val="0028552D"/>
    <w:rsid w:val="00285733"/>
    <w:rsid w:val="00285983"/>
    <w:rsid w:val="00286AD9"/>
    <w:rsid w:val="00286AF4"/>
    <w:rsid w:val="0028765E"/>
    <w:rsid w:val="0028769B"/>
    <w:rsid w:val="00287BB2"/>
    <w:rsid w:val="00287D22"/>
    <w:rsid w:val="00290164"/>
    <w:rsid w:val="0029037D"/>
    <w:rsid w:val="002906AC"/>
    <w:rsid w:val="00290D32"/>
    <w:rsid w:val="002911C7"/>
    <w:rsid w:val="002913CB"/>
    <w:rsid w:val="00291936"/>
    <w:rsid w:val="00291A77"/>
    <w:rsid w:val="00291ABA"/>
    <w:rsid w:val="00291AC3"/>
    <w:rsid w:val="002923A3"/>
    <w:rsid w:val="00292457"/>
    <w:rsid w:val="0029266A"/>
    <w:rsid w:val="002926AC"/>
    <w:rsid w:val="002927E7"/>
    <w:rsid w:val="002928EB"/>
    <w:rsid w:val="00292A58"/>
    <w:rsid w:val="00292EF1"/>
    <w:rsid w:val="002931C6"/>
    <w:rsid w:val="0029332D"/>
    <w:rsid w:val="00293744"/>
    <w:rsid w:val="002937D4"/>
    <w:rsid w:val="00293AE8"/>
    <w:rsid w:val="00293C3E"/>
    <w:rsid w:val="00293D30"/>
    <w:rsid w:val="00293FFC"/>
    <w:rsid w:val="00294348"/>
    <w:rsid w:val="00294C1A"/>
    <w:rsid w:val="00294F3F"/>
    <w:rsid w:val="002950EF"/>
    <w:rsid w:val="00295776"/>
    <w:rsid w:val="00295EB3"/>
    <w:rsid w:val="002961D6"/>
    <w:rsid w:val="00296F0D"/>
    <w:rsid w:val="00297E77"/>
    <w:rsid w:val="002A046D"/>
    <w:rsid w:val="002A0D02"/>
    <w:rsid w:val="002A1164"/>
    <w:rsid w:val="002A127F"/>
    <w:rsid w:val="002A17C6"/>
    <w:rsid w:val="002A18C1"/>
    <w:rsid w:val="002A19C7"/>
    <w:rsid w:val="002A1D8D"/>
    <w:rsid w:val="002A2822"/>
    <w:rsid w:val="002A3A9F"/>
    <w:rsid w:val="002A3D1E"/>
    <w:rsid w:val="002A4265"/>
    <w:rsid w:val="002A50DF"/>
    <w:rsid w:val="002A51E3"/>
    <w:rsid w:val="002A566E"/>
    <w:rsid w:val="002A5B83"/>
    <w:rsid w:val="002A611E"/>
    <w:rsid w:val="002A7034"/>
    <w:rsid w:val="002A7E55"/>
    <w:rsid w:val="002B0A65"/>
    <w:rsid w:val="002B0CB2"/>
    <w:rsid w:val="002B0CF8"/>
    <w:rsid w:val="002B138E"/>
    <w:rsid w:val="002B1A68"/>
    <w:rsid w:val="002B210B"/>
    <w:rsid w:val="002B2A87"/>
    <w:rsid w:val="002B2E88"/>
    <w:rsid w:val="002B2EE9"/>
    <w:rsid w:val="002B34D8"/>
    <w:rsid w:val="002B34DB"/>
    <w:rsid w:val="002B39B4"/>
    <w:rsid w:val="002B3ACD"/>
    <w:rsid w:val="002B3F95"/>
    <w:rsid w:val="002B50AB"/>
    <w:rsid w:val="002B5E72"/>
    <w:rsid w:val="002B60BB"/>
    <w:rsid w:val="002B60CC"/>
    <w:rsid w:val="002B626F"/>
    <w:rsid w:val="002B6F6C"/>
    <w:rsid w:val="002B7727"/>
    <w:rsid w:val="002B7EB0"/>
    <w:rsid w:val="002C006A"/>
    <w:rsid w:val="002C06DE"/>
    <w:rsid w:val="002C1258"/>
    <w:rsid w:val="002C17A8"/>
    <w:rsid w:val="002C2C44"/>
    <w:rsid w:val="002C4E86"/>
    <w:rsid w:val="002C53B8"/>
    <w:rsid w:val="002C54C1"/>
    <w:rsid w:val="002C5E97"/>
    <w:rsid w:val="002C6278"/>
    <w:rsid w:val="002C661C"/>
    <w:rsid w:val="002C6793"/>
    <w:rsid w:val="002C6ABC"/>
    <w:rsid w:val="002C72B3"/>
    <w:rsid w:val="002C78B4"/>
    <w:rsid w:val="002C7B23"/>
    <w:rsid w:val="002C7FDB"/>
    <w:rsid w:val="002D04FB"/>
    <w:rsid w:val="002D07BF"/>
    <w:rsid w:val="002D07E2"/>
    <w:rsid w:val="002D14AB"/>
    <w:rsid w:val="002D1B50"/>
    <w:rsid w:val="002D21D8"/>
    <w:rsid w:val="002D2516"/>
    <w:rsid w:val="002D381A"/>
    <w:rsid w:val="002D5122"/>
    <w:rsid w:val="002D5AAD"/>
    <w:rsid w:val="002D5CA9"/>
    <w:rsid w:val="002D6984"/>
    <w:rsid w:val="002D6BF6"/>
    <w:rsid w:val="002D6CFB"/>
    <w:rsid w:val="002D6DBE"/>
    <w:rsid w:val="002D78B4"/>
    <w:rsid w:val="002D7C8E"/>
    <w:rsid w:val="002E1455"/>
    <w:rsid w:val="002E148E"/>
    <w:rsid w:val="002E15A7"/>
    <w:rsid w:val="002E160F"/>
    <w:rsid w:val="002E1EE8"/>
    <w:rsid w:val="002E2016"/>
    <w:rsid w:val="002E2043"/>
    <w:rsid w:val="002E2074"/>
    <w:rsid w:val="002E276E"/>
    <w:rsid w:val="002E2B74"/>
    <w:rsid w:val="002E2FFE"/>
    <w:rsid w:val="002E37C2"/>
    <w:rsid w:val="002E3A34"/>
    <w:rsid w:val="002E3B9D"/>
    <w:rsid w:val="002E3EEA"/>
    <w:rsid w:val="002E3F91"/>
    <w:rsid w:val="002E40C5"/>
    <w:rsid w:val="002E4709"/>
    <w:rsid w:val="002E480D"/>
    <w:rsid w:val="002E5386"/>
    <w:rsid w:val="002E544D"/>
    <w:rsid w:val="002E590E"/>
    <w:rsid w:val="002E5F6B"/>
    <w:rsid w:val="002E60B3"/>
    <w:rsid w:val="002E6499"/>
    <w:rsid w:val="002E649F"/>
    <w:rsid w:val="002E6DA0"/>
    <w:rsid w:val="002E7459"/>
    <w:rsid w:val="002E7544"/>
    <w:rsid w:val="002E7C0B"/>
    <w:rsid w:val="002E7F19"/>
    <w:rsid w:val="002F084D"/>
    <w:rsid w:val="002F0A9A"/>
    <w:rsid w:val="002F0D0C"/>
    <w:rsid w:val="002F1CE6"/>
    <w:rsid w:val="002F1DAD"/>
    <w:rsid w:val="002F308B"/>
    <w:rsid w:val="002F3699"/>
    <w:rsid w:val="002F3A33"/>
    <w:rsid w:val="002F3B04"/>
    <w:rsid w:val="002F4811"/>
    <w:rsid w:val="002F48A7"/>
    <w:rsid w:val="002F6672"/>
    <w:rsid w:val="002F6A58"/>
    <w:rsid w:val="002F70BE"/>
    <w:rsid w:val="002F717F"/>
    <w:rsid w:val="002F7EB1"/>
    <w:rsid w:val="00301CAE"/>
    <w:rsid w:val="00302138"/>
    <w:rsid w:val="00302A6E"/>
    <w:rsid w:val="00303864"/>
    <w:rsid w:val="00303DF2"/>
    <w:rsid w:val="00304AEA"/>
    <w:rsid w:val="00304B56"/>
    <w:rsid w:val="003051D8"/>
    <w:rsid w:val="00305F81"/>
    <w:rsid w:val="00307DBE"/>
    <w:rsid w:val="00307EB8"/>
    <w:rsid w:val="003105D9"/>
    <w:rsid w:val="003109E1"/>
    <w:rsid w:val="00310B4A"/>
    <w:rsid w:val="00310D57"/>
    <w:rsid w:val="00311D0A"/>
    <w:rsid w:val="00313147"/>
    <w:rsid w:val="0031358C"/>
    <w:rsid w:val="00313B45"/>
    <w:rsid w:val="00313E32"/>
    <w:rsid w:val="003141E8"/>
    <w:rsid w:val="00314264"/>
    <w:rsid w:val="00314319"/>
    <w:rsid w:val="00314A1A"/>
    <w:rsid w:val="00314CA9"/>
    <w:rsid w:val="003156BC"/>
    <w:rsid w:val="00315A92"/>
    <w:rsid w:val="00315CA8"/>
    <w:rsid w:val="003161CA"/>
    <w:rsid w:val="00316D00"/>
    <w:rsid w:val="0031715D"/>
    <w:rsid w:val="00320345"/>
    <w:rsid w:val="0032192E"/>
    <w:rsid w:val="00321A1D"/>
    <w:rsid w:val="00322A3E"/>
    <w:rsid w:val="00322CB7"/>
    <w:rsid w:val="003238C3"/>
    <w:rsid w:val="00323E6D"/>
    <w:rsid w:val="00324781"/>
    <w:rsid w:val="00324BCD"/>
    <w:rsid w:val="00324F30"/>
    <w:rsid w:val="00325023"/>
    <w:rsid w:val="0032533F"/>
    <w:rsid w:val="00325FD8"/>
    <w:rsid w:val="003265B9"/>
    <w:rsid w:val="003265FC"/>
    <w:rsid w:val="00327232"/>
    <w:rsid w:val="00327DD2"/>
    <w:rsid w:val="00330864"/>
    <w:rsid w:val="0033103B"/>
    <w:rsid w:val="003310F0"/>
    <w:rsid w:val="00331182"/>
    <w:rsid w:val="00332AB2"/>
    <w:rsid w:val="00332C60"/>
    <w:rsid w:val="00333B87"/>
    <w:rsid w:val="00333D81"/>
    <w:rsid w:val="003342E1"/>
    <w:rsid w:val="003343F8"/>
    <w:rsid w:val="00335189"/>
    <w:rsid w:val="0033550F"/>
    <w:rsid w:val="0033678D"/>
    <w:rsid w:val="003367B5"/>
    <w:rsid w:val="00337355"/>
    <w:rsid w:val="003373DB"/>
    <w:rsid w:val="0033777C"/>
    <w:rsid w:val="0033795C"/>
    <w:rsid w:val="0034018E"/>
    <w:rsid w:val="00340192"/>
    <w:rsid w:val="0034062D"/>
    <w:rsid w:val="00340692"/>
    <w:rsid w:val="00340EE0"/>
    <w:rsid w:val="00340FFA"/>
    <w:rsid w:val="003412B1"/>
    <w:rsid w:val="003415B6"/>
    <w:rsid w:val="00341B71"/>
    <w:rsid w:val="00342322"/>
    <w:rsid w:val="003426BF"/>
    <w:rsid w:val="00342A21"/>
    <w:rsid w:val="00342AA1"/>
    <w:rsid w:val="00342CB9"/>
    <w:rsid w:val="00343032"/>
    <w:rsid w:val="00343533"/>
    <w:rsid w:val="00343A5B"/>
    <w:rsid w:val="00343ADA"/>
    <w:rsid w:val="00343C3E"/>
    <w:rsid w:val="00343C73"/>
    <w:rsid w:val="00343DE8"/>
    <w:rsid w:val="00343FE5"/>
    <w:rsid w:val="00344637"/>
    <w:rsid w:val="00344BEF"/>
    <w:rsid w:val="00344C69"/>
    <w:rsid w:val="00344F82"/>
    <w:rsid w:val="00345AA4"/>
    <w:rsid w:val="003466A3"/>
    <w:rsid w:val="00346C68"/>
    <w:rsid w:val="0034712C"/>
    <w:rsid w:val="0034750F"/>
    <w:rsid w:val="00347598"/>
    <w:rsid w:val="0034783E"/>
    <w:rsid w:val="00350615"/>
    <w:rsid w:val="00350BED"/>
    <w:rsid w:val="00350E1F"/>
    <w:rsid w:val="00352541"/>
    <w:rsid w:val="00353881"/>
    <w:rsid w:val="00354B78"/>
    <w:rsid w:val="00355EDF"/>
    <w:rsid w:val="0035658A"/>
    <w:rsid w:val="00357ADD"/>
    <w:rsid w:val="00357DC7"/>
    <w:rsid w:val="00360444"/>
    <w:rsid w:val="0036049C"/>
    <w:rsid w:val="00360501"/>
    <w:rsid w:val="0036051A"/>
    <w:rsid w:val="003605F6"/>
    <w:rsid w:val="003606BD"/>
    <w:rsid w:val="00361551"/>
    <w:rsid w:val="003618E3"/>
    <w:rsid w:val="00361D6F"/>
    <w:rsid w:val="00362847"/>
    <w:rsid w:val="003629E4"/>
    <w:rsid w:val="003639AA"/>
    <w:rsid w:val="00363E13"/>
    <w:rsid w:val="00364141"/>
    <w:rsid w:val="003648BA"/>
    <w:rsid w:val="00364911"/>
    <w:rsid w:val="00364F4B"/>
    <w:rsid w:val="003652CB"/>
    <w:rsid w:val="00365C7D"/>
    <w:rsid w:val="00365F02"/>
    <w:rsid w:val="003664F7"/>
    <w:rsid w:val="00366705"/>
    <w:rsid w:val="0036700A"/>
    <w:rsid w:val="003671ED"/>
    <w:rsid w:val="00367D72"/>
    <w:rsid w:val="00367EF6"/>
    <w:rsid w:val="00370241"/>
    <w:rsid w:val="00370FE8"/>
    <w:rsid w:val="0037125D"/>
    <w:rsid w:val="003716C9"/>
    <w:rsid w:val="00371E7E"/>
    <w:rsid w:val="00371EF6"/>
    <w:rsid w:val="00372512"/>
    <w:rsid w:val="00373E09"/>
    <w:rsid w:val="00373F2A"/>
    <w:rsid w:val="00374525"/>
    <w:rsid w:val="00374B6B"/>
    <w:rsid w:val="00374D92"/>
    <w:rsid w:val="003751AD"/>
    <w:rsid w:val="00375A0A"/>
    <w:rsid w:val="00376236"/>
    <w:rsid w:val="00376A71"/>
    <w:rsid w:val="00377222"/>
    <w:rsid w:val="003778BE"/>
    <w:rsid w:val="003779A2"/>
    <w:rsid w:val="003800AF"/>
    <w:rsid w:val="0038139C"/>
    <w:rsid w:val="00381E84"/>
    <w:rsid w:val="003823E1"/>
    <w:rsid w:val="0038245E"/>
    <w:rsid w:val="00382798"/>
    <w:rsid w:val="00382CA6"/>
    <w:rsid w:val="00383436"/>
    <w:rsid w:val="00383CAA"/>
    <w:rsid w:val="003842E9"/>
    <w:rsid w:val="00384CB4"/>
    <w:rsid w:val="00384DBB"/>
    <w:rsid w:val="0038519B"/>
    <w:rsid w:val="003859E2"/>
    <w:rsid w:val="00385B97"/>
    <w:rsid w:val="00386157"/>
    <w:rsid w:val="00386912"/>
    <w:rsid w:val="00386AAC"/>
    <w:rsid w:val="00386ADE"/>
    <w:rsid w:val="00386C8D"/>
    <w:rsid w:val="00390D0A"/>
    <w:rsid w:val="00390F03"/>
    <w:rsid w:val="003911FA"/>
    <w:rsid w:val="00391AB2"/>
    <w:rsid w:val="00391E14"/>
    <w:rsid w:val="00392462"/>
    <w:rsid w:val="003936AA"/>
    <w:rsid w:val="00393C0E"/>
    <w:rsid w:val="003945AA"/>
    <w:rsid w:val="0039545C"/>
    <w:rsid w:val="003959F6"/>
    <w:rsid w:val="003959FF"/>
    <w:rsid w:val="00395EC3"/>
    <w:rsid w:val="003963D1"/>
    <w:rsid w:val="00396DE4"/>
    <w:rsid w:val="00396E8A"/>
    <w:rsid w:val="003979FF"/>
    <w:rsid w:val="00397CB6"/>
    <w:rsid w:val="003A05B0"/>
    <w:rsid w:val="003A0AD2"/>
    <w:rsid w:val="003A0D0D"/>
    <w:rsid w:val="003A0DE2"/>
    <w:rsid w:val="003A1A1A"/>
    <w:rsid w:val="003A1ED1"/>
    <w:rsid w:val="003A2584"/>
    <w:rsid w:val="003A2654"/>
    <w:rsid w:val="003A29A9"/>
    <w:rsid w:val="003A2D48"/>
    <w:rsid w:val="003A2FDC"/>
    <w:rsid w:val="003A3116"/>
    <w:rsid w:val="003A337E"/>
    <w:rsid w:val="003A3FB0"/>
    <w:rsid w:val="003A44C6"/>
    <w:rsid w:val="003A4E63"/>
    <w:rsid w:val="003A5367"/>
    <w:rsid w:val="003A54A7"/>
    <w:rsid w:val="003A5D49"/>
    <w:rsid w:val="003A6388"/>
    <w:rsid w:val="003A71A0"/>
    <w:rsid w:val="003A728F"/>
    <w:rsid w:val="003A73C1"/>
    <w:rsid w:val="003A7599"/>
    <w:rsid w:val="003A79B2"/>
    <w:rsid w:val="003A7B29"/>
    <w:rsid w:val="003B01FD"/>
    <w:rsid w:val="003B09A5"/>
    <w:rsid w:val="003B0A07"/>
    <w:rsid w:val="003B0D27"/>
    <w:rsid w:val="003B2188"/>
    <w:rsid w:val="003B219B"/>
    <w:rsid w:val="003B2ACE"/>
    <w:rsid w:val="003B2B65"/>
    <w:rsid w:val="003B32C1"/>
    <w:rsid w:val="003B3A4B"/>
    <w:rsid w:val="003B3F08"/>
    <w:rsid w:val="003B479C"/>
    <w:rsid w:val="003B47AE"/>
    <w:rsid w:val="003B48C0"/>
    <w:rsid w:val="003B55DE"/>
    <w:rsid w:val="003B5DF2"/>
    <w:rsid w:val="003B6D97"/>
    <w:rsid w:val="003B7226"/>
    <w:rsid w:val="003B74E1"/>
    <w:rsid w:val="003B791E"/>
    <w:rsid w:val="003B7EA4"/>
    <w:rsid w:val="003C0AA6"/>
    <w:rsid w:val="003C1379"/>
    <w:rsid w:val="003C181E"/>
    <w:rsid w:val="003C2524"/>
    <w:rsid w:val="003C2A40"/>
    <w:rsid w:val="003C32AE"/>
    <w:rsid w:val="003C493E"/>
    <w:rsid w:val="003C4C35"/>
    <w:rsid w:val="003C502C"/>
    <w:rsid w:val="003C591D"/>
    <w:rsid w:val="003C5CFB"/>
    <w:rsid w:val="003C5E76"/>
    <w:rsid w:val="003C609E"/>
    <w:rsid w:val="003C6275"/>
    <w:rsid w:val="003C62F2"/>
    <w:rsid w:val="003C65E9"/>
    <w:rsid w:val="003C6615"/>
    <w:rsid w:val="003C674E"/>
    <w:rsid w:val="003C6AD6"/>
    <w:rsid w:val="003C6CE4"/>
    <w:rsid w:val="003C709C"/>
    <w:rsid w:val="003C7298"/>
    <w:rsid w:val="003C7A23"/>
    <w:rsid w:val="003D0233"/>
    <w:rsid w:val="003D023E"/>
    <w:rsid w:val="003D084B"/>
    <w:rsid w:val="003D1078"/>
    <w:rsid w:val="003D10F7"/>
    <w:rsid w:val="003D129F"/>
    <w:rsid w:val="003D2C66"/>
    <w:rsid w:val="003D4284"/>
    <w:rsid w:val="003D4382"/>
    <w:rsid w:val="003D43E5"/>
    <w:rsid w:val="003D47AF"/>
    <w:rsid w:val="003D4C30"/>
    <w:rsid w:val="003D5314"/>
    <w:rsid w:val="003D57A2"/>
    <w:rsid w:val="003D584E"/>
    <w:rsid w:val="003D6109"/>
    <w:rsid w:val="003D6C15"/>
    <w:rsid w:val="003D6D9F"/>
    <w:rsid w:val="003D717C"/>
    <w:rsid w:val="003D729D"/>
    <w:rsid w:val="003D7493"/>
    <w:rsid w:val="003D7BC9"/>
    <w:rsid w:val="003E036D"/>
    <w:rsid w:val="003E0F62"/>
    <w:rsid w:val="003E1085"/>
    <w:rsid w:val="003E26F1"/>
    <w:rsid w:val="003E4181"/>
    <w:rsid w:val="003E4719"/>
    <w:rsid w:val="003E4927"/>
    <w:rsid w:val="003E4D76"/>
    <w:rsid w:val="003E5379"/>
    <w:rsid w:val="003E55B1"/>
    <w:rsid w:val="003E5730"/>
    <w:rsid w:val="003E6D56"/>
    <w:rsid w:val="003E6E03"/>
    <w:rsid w:val="003E74B0"/>
    <w:rsid w:val="003E7DE1"/>
    <w:rsid w:val="003F004A"/>
    <w:rsid w:val="003F0212"/>
    <w:rsid w:val="003F048E"/>
    <w:rsid w:val="003F092F"/>
    <w:rsid w:val="003F0AE3"/>
    <w:rsid w:val="003F1437"/>
    <w:rsid w:val="003F185C"/>
    <w:rsid w:val="003F1DD8"/>
    <w:rsid w:val="003F2446"/>
    <w:rsid w:val="003F2479"/>
    <w:rsid w:val="003F2D4E"/>
    <w:rsid w:val="003F305B"/>
    <w:rsid w:val="003F3106"/>
    <w:rsid w:val="003F3197"/>
    <w:rsid w:val="003F367F"/>
    <w:rsid w:val="003F36A3"/>
    <w:rsid w:val="003F3A4A"/>
    <w:rsid w:val="003F5171"/>
    <w:rsid w:val="003F579D"/>
    <w:rsid w:val="003F5CD4"/>
    <w:rsid w:val="003F675F"/>
    <w:rsid w:val="003F6883"/>
    <w:rsid w:val="003F6940"/>
    <w:rsid w:val="003F6BE9"/>
    <w:rsid w:val="003F6C4D"/>
    <w:rsid w:val="003F6E6A"/>
    <w:rsid w:val="003F6F05"/>
    <w:rsid w:val="003F7C89"/>
    <w:rsid w:val="00400200"/>
    <w:rsid w:val="004011D9"/>
    <w:rsid w:val="00401A9B"/>
    <w:rsid w:val="004021C4"/>
    <w:rsid w:val="004021DF"/>
    <w:rsid w:val="004036E0"/>
    <w:rsid w:val="004037DD"/>
    <w:rsid w:val="00403C5C"/>
    <w:rsid w:val="00403EDC"/>
    <w:rsid w:val="00404065"/>
    <w:rsid w:val="0040443F"/>
    <w:rsid w:val="004053E1"/>
    <w:rsid w:val="004055C9"/>
    <w:rsid w:val="00405763"/>
    <w:rsid w:val="00405F13"/>
    <w:rsid w:val="00406952"/>
    <w:rsid w:val="00407603"/>
    <w:rsid w:val="00407680"/>
    <w:rsid w:val="004076F7"/>
    <w:rsid w:val="00407F1C"/>
    <w:rsid w:val="004119BA"/>
    <w:rsid w:val="004122ED"/>
    <w:rsid w:val="00412C7A"/>
    <w:rsid w:val="00413089"/>
    <w:rsid w:val="004130BD"/>
    <w:rsid w:val="00413DFC"/>
    <w:rsid w:val="0041402E"/>
    <w:rsid w:val="00414DDA"/>
    <w:rsid w:val="00414DF1"/>
    <w:rsid w:val="00414E9B"/>
    <w:rsid w:val="0041506F"/>
    <w:rsid w:val="00415075"/>
    <w:rsid w:val="004158AA"/>
    <w:rsid w:val="00415BBA"/>
    <w:rsid w:val="00415D0B"/>
    <w:rsid w:val="00415F27"/>
    <w:rsid w:val="00416A59"/>
    <w:rsid w:val="00416D8E"/>
    <w:rsid w:val="00416EE0"/>
    <w:rsid w:val="004170DD"/>
    <w:rsid w:val="0041775A"/>
    <w:rsid w:val="00417CA8"/>
    <w:rsid w:val="00420140"/>
    <w:rsid w:val="0042021B"/>
    <w:rsid w:val="004202BA"/>
    <w:rsid w:val="0042080B"/>
    <w:rsid w:val="00421408"/>
    <w:rsid w:val="0042190C"/>
    <w:rsid w:val="00421E20"/>
    <w:rsid w:val="00422721"/>
    <w:rsid w:val="00422A84"/>
    <w:rsid w:val="004230DE"/>
    <w:rsid w:val="00423B4A"/>
    <w:rsid w:val="00423F44"/>
    <w:rsid w:val="004246E7"/>
    <w:rsid w:val="00424EA3"/>
    <w:rsid w:val="00425359"/>
    <w:rsid w:val="00425856"/>
    <w:rsid w:val="00426BA6"/>
    <w:rsid w:val="00427410"/>
    <w:rsid w:val="00427990"/>
    <w:rsid w:val="00427A6C"/>
    <w:rsid w:val="004306D1"/>
    <w:rsid w:val="004307A2"/>
    <w:rsid w:val="00430FD9"/>
    <w:rsid w:val="00430FDB"/>
    <w:rsid w:val="00431129"/>
    <w:rsid w:val="0043151B"/>
    <w:rsid w:val="00431629"/>
    <w:rsid w:val="004316D7"/>
    <w:rsid w:val="00431740"/>
    <w:rsid w:val="00431B71"/>
    <w:rsid w:val="00431C55"/>
    <w:rsid w:val="00431EDA"/>
    <w:rsid w:val="00431F09"/>
    <w:rsid w:val="00431F33"/>
    <w:rsid w:val="0043231C"/>
    <w:rsid w:val="00432470"/>
    <w:rsid w:val="00432837"/>
    <w:rsid w:val="00432C72"/>
    <w:rsid w:val="00433207"/>
    <w:rsid w:val="0043396E"/>
    <w:rsid w:val="00433A09"/>
    <w:rsid w:val="004350B5"/>
    <w:rsid w:val="0043521E"/>
    <w:rsid w:val="00435447"/>
    <w:rsid w:val="00435546"/>
    <w:rsid w:val="00435EA4"/>
    <w:rsid w:val="00435EDE"/>
    <w:rsid w:val="004370AA"/>
    <w:rsid w:val="00440D8A"/>
    <w:rsid w:val="00441A6B"/>
    <w:rsid w:val="00441EA1"/>
    <w:rsid w:val="0044294C"/>
    <w:rsid w:val="00443525"/>
    <w:rsid w:val="00443B3B"/>
    <w:rsid w:val="00443D53"/>
    <w:rsid w:val="00443E2F"/>
    <w:rsid w:val="00445418"/>
    <w:rsid w:val="0044564C"/>
    <w:rsid w:val="00445798"/>
    <w:rsid w:val="00446E40"/>
    <w:rsid w:val="0044725C"/>
    <w:rsid w:val="00447465"/>
    <w:rsid w:val="004479B1"/>
    <w:rsid w:val="004505C1"/>
    <w:rsid w:val="004507B8"/>
    <w:rsid w:val="00450CD0"/>
    <w:rsid w:val="00451065"/>
    <w:rsid w:val="0045133B"/>
    <w:rsid w:val="00452011"/>
    <w:rsid w:val="00452D4A"/>
    <w:rsid w:val="00453647"/>
    <w:rsid w:val="0045384E"/>
    <w:rsid w:val="00453C82"/>
    <w:rsid w:val="00453EC6"/>
    <w:rsid w:val="004546BE"/>
    <w:rsid w:val="004549EA"/>
    <w:rsid w:val="00454CC0"/>
    <w:rsid w:val="00454F2D"/>
    <w:rsid w:val="0045512F"/>
    <w:rsid w:val="0045540E"/>
    <w:rsid w:val="00455494"/>
    <w:rsid w:val="00455AB5"/>
    <w:rsid w:val="00455AE6"/>
    <w:rsid w:val="00455CBE"/>
    <w:rsid w:val="00455EB7"/>
    <w:rsid w:val="00455FD5"/>
    <w:rsid w:val="00457B6F"/>
    <w:rsid w:val="00457CC6"/>
    <w:rsid w:val="004602E1"/>
    <w:rsid w:val="0046036D"/>
    <w:rsid w:val="004609C2"/>
    <w:rsid w:val="00460C3A"/>
    <w:rsid w:val="00460E8A"/>
    <w:rsid w:val="004617D7"/>
    <w:rsid w:val="00462126"/>
    <w:rsid w:val="0046230A"/>
    <w:rsid w:val="00462707"/>
    <w:rsid w:val="004627FF"/>
    <w:rsid w:val="004629B8"/>
    <w:rsid w:val="00462C95"/>
    <w:rsid w:val="00462E4C"/>
    <w:rsid w:val="004634B2"/>
    <w:rsid w:val="00463B0A"/>
    <w:rsid w:val="0046486A"/>
    <w:rsid w:val="004649EB"/>
    <w:rsid w:val="00464AAF"/>
    <w:rsid w:val="00464B78"/>
    <w:rsid w:val="00464D4C"/>
    <w:rsid w:val="00464E7E"/>
    <w:rsid w:val="00464FEC"/>
    <w:rsid w:val="004653C5"/>
    <w:rsid w:val="00465909"/>
    <w:rsid w:val="00465AED"/>
    <w:rsid w:val="00465B92"/>
    <w:rsid w:val="0046697C"/>
    <w:rsid w:val="00466EB4"/>
    <w:rsid w:val="00466F3B"/>
    <w:rsid w:val="0046744C"/>
    <w:rsid w:val="00467518"/>
    <w:rsid w:val="00471425"/>
    <w:rsid w:val="00471443"/>
    <w:rsid w:val="00472103"/>
    <w:rsid w:val="004728ED"/>
    <w:rsid w:val="004737D0"/>
    <w:rsid w:val="00474F4B"/>
    <w:rsid w:val="004750E0"/>
    <w:rsid w:val="00475ACE"/>
    <w:rsid w:val="00475C7D"/>
    <w:rsid w:val="0047641C"/>
    <w:rsid w:val="00476C51"/>
    <w:rsid w:val="00476CBE"/>
    <w:rsid w:val="004773FC"/>
    <w:rsid w:val="00477623"/>
    <w:rsid w:val="00477C37"/>
    <w:rsid w:val="00480328"/>
    <w:rsid w:val="004804EA"/>
    <w:rsid w:val="0048110E"/>
    <w:rsid w:val="00482163"/>
    <w:rsid w:val="00482AA9"/>
    <w:rsid w:val="004830EC"/>
    <w:rsid w:val="004830F4"/>
    <w:rsid w:val="004834FC"/>
    <w:rsid w:val="00483B15"/>
    <w:rsid w:val="00483FB9"/>
    <w:rsid w:val="004845C8"/>
    <w:rsid w:val="004847B6"/>
    <w:rsid w:val="004849BE"/>
    <w:rsid w:val="004866B0"/>
    <w:rsid w:val="00486C44"/>
    <w:rsid w:val="004875F1"/>
    <w:rsid w:val="004903FB"/>
    <w:rsid w:val="00490754"/>
    <w:rsid w:val="00491176"/>
    <w:rsid w:val="004913E1"/>
    <w:rsid w:val="004919E4"/>
    <w:rsid w:val="00491F90"/>
    <w:rsid w:val="0049237B"/>
    <w:rsid w:val="00492C93"/>
    <w:rsid w:val="00492E29"/>
    <w:rsid w:val="00493D94"/>
    <w:rsid w:val="004946CD"/>
    <w:rsid w:val="00494AE7"/>
    <w:rsid w:val="00494E37"/>
    <w:rsid w:val="004958BE"/>
    <w:rsid w:val="00495FC7"/>
    <w:rsid w:val="0049669A"/>
    <w:rsid w:val="00496877"/>
    <w:rsid w:val="00496B3C"/>
    <w:rsid w:val="004974D8"/>
    <w:rsid w:val="004977C7"/>
    <w:rsid w:val="004A03F8"/>
    <w:rsid w:val="004A0EA0"/>
    <w:rsid w:val="004A13C4"/>
    <w:rsid w:val="004A1BC0"/>
    <w:rsid w:val="004A1F98"/>
    <w:rsid w:val="004A3794"/>
    <w:rsid w:val="004A4C06"/>
    <w:rsid w:val="004A57D7"/>
    <w:rsid w:val="004A57DB"/>
    <w:rsid w:val="004A57F5"/>
    <w:rsid w:val="004A5D92"/>
    <w:rsid w:val="004A68E6"/>
    <w:rsid w:val="004A6AA4"/>
    <w:rsid w:val="004A7264"/>
    <w:rsid w:val="004A747D"/>
    <w:rsid w:val="004A781C"/>
    <w:rsid w:val="004A7BBC"/>
    <w:rsid w:val="004A7DEB"/>
    <w:rsid w:val="004B0381"/>
    <w:rsid w:val="004B05B0"/>
    <w:rsid w:val="004B0CAC"/>
    <w:rsid w:val="004B19B5"/>
    <w:rsid w:val="004B1D7D"/>
    <w:rsid w:val="004B2677"/>
    <w:rsid w:val="004B3088"/>
    <w:rsid w:val="004B32A8"/>
    <w:rsid w:val="004B32F7"/>
    <w:rsid w:val="004B37BA"/>
    <w:rsid w:val="004B3A83"/>
    <w:rsid w:val="004B460A"/>
    <w:rsid w:val="004B4F03"/>
    <w:rsid w:val="004B68C4"/>
    <w:rsid w:val="004B6B1E"/>
    <w:rsid w:val="004B6C97"/>
    <w:rsid w:val="004C0212"/>
    <w:rsid w:val="004C05F9"/>
    <w:rsid w:val="004C0B32"/>
    <w:rsid w:val="004C1573"/>
    <w:rsid w:val="004C1862"/>
    <w:rsid w:val="004C18FD"/>
    <w:rsid w:val="004C2123"/>
    <w:rsid w:val="004C2751"/>
    <w:rsid w:val="004C2864"/>
    <w:rsid w:val="004C2BFF"/>
    <w:rsid w:val="004C30A7"/>
    <w:rsid w:val="004C41A0"/>
    <w:rsid w:val="004C4681"/>
    <w:rsid w:val="004C49F0"/>
    <w:rsid w:val="004C4F8F"/>
    <w:rsid w:val="004C52CE"/>
    <w:rsid w:val="004C6779"/>
    <w:rsid w:val="004C6BA2"/>
    <w:rsid w:val="004C77A7"/>
    <w:rsid w:val="004D067A"/>
    <w:rsid w:val="004D0D16"/>
    <w:rsid w:val="004D133F"/>
    <w:rsid w:val="004D2BC8"/>
    <w:rsid w:val="004D31CA"/>
    <w:rsid w:val="004D3268"/>
    <w:rsid w:val="004D374E"/>
    <w:rsid w:val="004D38D3"/>
    <w:rsid w:val="004D3991"/>
    <w:rsid w:val="004D39AE"/>
    <w:rsid w:val="004D6968"/>
    <w:rsid w:val="004D6DCA"/>
    <w:rsid w:val="004D715C"/>
    <w:rsid w:val="004D7205"/>
    <w:rsid w:val="004D7340"/>
    <w:rsid w:val="004D79E0"/>
    <w:rsid w:val="004E0194"/>
    <w:rsid w:val="004E1325"/>
    <w:rsid w:val="004E13D4"/>
    <w:rsid w:val="004E1905"/>
    <w:rsid w:val="004E1E6B"/>
    <w:rsid w:val="004E2308"/>
    <w:rsid w:val="004E2404"/>
    <w:rsid w:val="004E2628"/>
    <w:rsid w:val="004E2A2E"/>
    <w:rsid w:val="004E2F37"/>
    <w:rsid w:val="004E3BF3"/>
    <w:rsid w:val="004E4437"/>
    <w:rsid w:val="004E4A16"/>
    <w:rsid w:val="004E52AA"/>
    <w:rsid w:val="004E54DA"/>
    <w:rsid w:val="004E5811"/>
    <w:rsid w:val="004E6F11"/>
    <w:rsid w:val="004E6FA6"/>
    <w:rsid w:val="004E7DB2"/>
    <w:rsid w:val="004EE66A"/>
    <w:rsid w:val="004F001E"/>
    <w:rsid w:val="004F0A3B"/>
    <w:rsid w:val="004F0BDB"/>
    <w:rsid w:val="004F0C21"/>
    <w:rsid w:val="004F1177"/>
    <w:rsid w:val="004F1294"/>
    <w:rsid w:val="004F16B4"/>
    <w:rsid w:val="004F1A89"/>
    <w:rsid w:val="004F20C3"/>
    <w:rsid w:val="004F2445"/>
    <w:rsid w:val="004F2773"/>
    <w:rsid w:val="004F299C"/>
    <w:rsid w:val="004F2E9D"/>
    <w:rsid w:val="004F45F2"/>
    <w:rsid w:val="004F563A"/>
    <w:rsid w:val="004F56C3"/>
    <w:rsid w:val="004F5DF9"/>
    <w:rsid w:val="004F6042"/>
    <w:rsid w:val="004F65CC"/>
    <w:rsid w:val="004F66B4"/>
    <w:rsid w:val="004F6C38"/>
    <w:rsid w:val="004F737D"/>
    <w:rsid w:val="004F78C6"/>
    <w:rsid w:val="0050032A"/>
    <w:rsid w:val="00500584"/>
    <w:rsid w:val="005009C7"/>
    <w:rsid w:val="0050139A"/>
    <w:rsid w:val="005014F9"/>
    <w:rsid w:val="00501790"/>
    <w:rsid w:val="0050224C"/>
    <w:rsid w:val="005024BD"/>
    <w:rsid w:val="0050256B"/>
    <w:rsid w:val="0050298B"/>
    <w:rsid w:val="0050340D"/>
    <w:rsid w:val="005037A6"/>
    <w:rsid w:val="00503912"/>
    <w:rsid w:val="00503938"/>
    <w:rsid w:val="00503DBF"/>
    <w:rsid w:val="0050463D"/>
    <w:rsid w:val="00505585"/>
    <w:rsid w:val="00505A4C"/>
    <w:rsid w:val="00506818"/>
    <w:rsid w:val="005072FA"/>
    <w:rsid w:val="005076BB"/>
    <w:rsid w:val="005077D1"/>
    <w:rsid w:val="005079D6"/>
    <w:rsid w:val="00510394"/>
    <w:rsid w:val="005104ED"/>
    <w:rsid w:val="00510960"/>
    <w:rsid w:val="00510A57"/>
    <w:rsid w:val="0051253C"/>
    <w:rsid w:val="005128F7"/>
    <w:rsid w:val="00512D53"/>
    <w:rsid w:val="005132A8"/>
    <w:rsid w:val="00513768"/>
    <w:rsid w:val="00513C6E"/>
    <w:rsid w:val="00514059"/>
    <w:rsid w:val="0051477F"/>
    <w:rsid w:val="00514883"/>
    <w:rsid w:val="005154BE"/>
    <w:rsid w:val="0051571F"/>
    <w:rsid w:val="00515BBC"/>
    <w:rsid w:val="005164CD"/>
    <w:rsid w:val="00516728"/>
    <w:rsid w:val="0051674B"/>
    <w:rsid w:val="00516B66"/>
    <w:rsid w:val="00516B96"/>
    <w:rsid w:val="00516EEE"/>
    <w:rsid w:val="00516F69"/>
    <w:rsid w:val="00516FFE"/>
    <w:rsid w:val="005175CE"/>
    <w:rsid w:val="00517D94"/>
    <w:rsid w:val="005201AC"/>
    <w:rsid w:val="00520D64"/>
    <w:rsid w:val="00521DA7"/>
    <w:rsid w:val="00521DFE"/>
    <w:rsid w:val="00522127"/>
    <w:rsid w:val="00523E99"/>
    <w:rsid w:val="0052410E"/>
    <w:rsid w:val="00524710"/>
    <w:rsid w:val="0052484E"/>
    <w:rsid w:val="00525315"/>
    <w:rsid w:val="005259D4"/>
    <w:rsid w:val="00525A84"/>
    <w:rsid w:val="00525BE2"/>
    <w:rsid w:val="005268EB"/>
    <w:rsid w:val="00526B87"/>
    <w:rsid w:val="00526C3D"/>
    <w:rsid w:val="005273E0"/>
    <w:rsid w:val="005276CE"/>
    <w:rsid w:val="00527D57"/>
    <w:rsid w:val="00530AE8"/>
    <w:rsid w:val="0053119E"/>
    <w:rsid w:val="0053132E"/>
    <w:rsid w:val="00531425"/>
    <w:rsid w:val="00532126"/>
    <w:rsid w:val="00532993"/>
    <w:rsid w:val="00532A04"/>
    <w:rsid w:val="005330DF"/>
    <w:rsid w:val="00533750"/>
    <w:rsid w:val="005338DF"/>
    <w:rsid w:val="0053391D"/>
    <w:rsid w:val="00533A21"/>
    <w:rsid w:val="005347B6"/>
    <w:rsid w:val="0053498D"/>
    <w:rsid w:val="00534B33"/>
    <w:rsid w:val="005356C1"/>
    <w:rsid w:val="00535A68"/>
    <w:rsid w:val="00536923"/>
    <w:rsid w:val="00537A7D"/>
    <w:rsid w:val="0054016D"/>
    <w:rsid w:val="005402E7"/>
    <w:rsid w:val="005403AB"/>
    <w:rsid w:val="0054077F"/>
    <w:rsid w:val="00540A4E"/>
    <w:rsid w:val="00541DB9"/>
    <w:rsid w:val="00542A36"/>
    <w:rsid w:val="005434D7"/>
    <w:rsid w:val="0054384E"/>
    <w:rsid w:val="00543E89"/>
    <w:rsid w:val="00544C09"/>
    <w:rsid w:val="00545B8E"/>
    <w:rsid w:val="0054646D"/>
    <w:rsid w:val="00547069"/>
    <w:rsid w:val="0055057F"/>
    <w:rsid w:val="00551646"/>
    <w:rsid w:val="00551CE8"/>
    <w:rsid w:val="00551F75"/>
    <w:rsid w:val="005520B4"/>
    <w:rsid w:val="005522B9"/>
    <w:rsid w:val="00552412"/>
    <w:rsid w:val="00552879"/>
    <w:rsid w:val="00552F78"/>
    <w:rsid w:val="00553389"/>
    <w:rsid w:val="005539FC"/>
    <w:rsid w:val="00553D9A"/>
    <w:rsid w:val="00554D01"/>
    <w:rsid w:val="00554F4E"/>
    <w:rsid w:val="00555496"/>
    <w:rsid w:val="005555D6"/>
    <w:rsid w:val="005559BF"/>
    <w:rsid w:val="00556D01"/>
    <w:rsid w:val="00557403"/>
    <w:rsid w:val="00557405"/>
    <w:rsid w:val="00557B3A"/>
    <w:rsid w:val="00560149"/>
    <w:rsid w:val="0056038A"/>
    <w:rsid w:val="0056091A"/>
    <w:rsid w:val="00561103"/>
    <w:rsid w:val="00561B3E"/>
    <w:rsid w:val="00561C04"/>
    <w:rsid w:val="00561C8A"/>
    <w:rsid w:val="0056213B"/>
    <w:rsid w:val="00562331"/>
    <w:rsid w:val="00562B21"/>
    <w:rsid w:val="00562E08"/>
    <w:rsid w:val="00562F82"/>
    <w:rsid w:val="00563591"/>
    <w:rsid w:val="0056373B"/>
    <w:rsid w:val="0056383C"/>
    <w:rsid w:val="00564913"/>
    <w:rsid w:val="00564978"/>
    <w:rsid w:val="005652D1"/>
    <w:rsid w:val="00565AD2"/>
    <w:rsid w:val="0056638F"/>
    <w:rsid w:val="005663FC"/>
    <w:rsid w:val="00566D73"/>
    <w:rsid w:val="00567C15"/>
    <w:rsid w:val="005702B7"/>
    <w:rsid w:val="00570B5A"/>
    <w:rsid w:val="00570DD6"/>
    <w:rsid w:val="0057154B"/>
    <w:rsid w:val="0057249A"/>
    <w:rsid w:val="00572580"/>
    <w:rsid w:val="00572663"/>
    <w:rsid w:val="00572EE5"/>
    <w:rsid w:val="00573B09"/>
    <w:rsid w:val="00573BD8"/>
    <w:rsid w:val="00575326"/>
    <w:rsid w:val="0057585B"/>
    <w:rsid w:val="00575FA2"/>
    <w:rsid w:val="00576256"/>
    <w:rsid w:val="005762B2"/>
    <w:rsid w:val="00577B8D"/>
    <w:rsid w:val="005800D8"/>
    <w:rsid w:val="0058039D"/>
    <w:rsid w:val="00580C15"/>
    <w:rsid w:val="00581347"/>
    <w:rsid w:val="00581492"/>
    <w:rsid w:val="00581688"/>
    <w:rsid w:val="005817F5"/>
    <w:rsid w:val="00581981"/>
    <w:rsid w:val="005819EE"/>
    <w:rsid w:val="00581D87"/>
    <w:rsid w:val="00581EA5"/>
    <w:rsid w:val="0058251E"/>
    <w:rsid w:val="00582710"/>
    <w:rsid w:val="00584482"/>
    <w:rsid w:val="005846C9"/>
    <w:rsid w:val="00584FA3"/>
    <w:rsid w:val="00585447"/>
    <w:rsid w:val="00585EEB"/>
    <w:rsid w:val="00586906"/>
    <w:rsid w:val="005872CC"/>
    <w:rsid w:val="005873EA"/>
    <w:rsid w:val="005873FC"/>
    <w:rsid w:val="00587A73"/>
    <w:rsid w:val="00590646"/>
    <w:rsid w:val="00590EAF"/>
    <w:rsid w:val="00591709"/>
    <w:rsid w:val="00591ADF"/>
    <w:rsid w:val="00592626"/>
    <w:rsid w:val="005926A6"/>
    <w:rsid w:val="00592C40"/>
    <w:rsid w:val="00592FEA"/>
    <w:rsid w:val="00593A7A"/>
    <w:rsid w:val="00593CD6"/>
    <w:rsid w:val="005941CA"/>
    <w:rsid w:val="0059549E"/>
    <w:rsid w:val="005954DF"/>
    <w:rsid w:val="005957DD"/>
    <w:rsid w:val="00595DA6"/>
    <w:rsid w:val="00596883"/>
    <w:rsid w:val="00596AF1"/>
    <w:rsid w:val="00596C72"/>
    <w:rsid w:val="00597898"/>
    <w:rsid w:val="00597AC2"/>
    <w:rsid w:val="00597CA8"/>
    <w:rsid w:val="005A0202"/>
    <w:rsid w:val="005A0528"/>
    <w:rsid w:val="005A0C51"/>
    <w:rsid w:val="005A1DF1"/>
    <w:rsid w:val="005A29E3"/>
    <w:rsid w:val="005A3B20"/>
    <w:rsid w:val="005A3F8A"/>
    <w:rsid w:val="005A445B"/>
    <w:rsid w:val="005A4A17"/>
    <w:rsid w:val="005A507E"/>
    <w:rsid w:val="005A510C"/>
    <w:rsid w:val="005A511F"/>
    <w:rsid w:val="005A5A4F"/>
    <w:rsid w:val="005A5C12"/>
    <w:rsid w:val="005A640F"/>
    <w:rsid w:val="005A6547"/>
    <w:rsid w:val="005A65CD"/>
    <w:rsid w:val="005A6A91"/>
    <w:rsid w:val="005A750C"/>
    <w:rsid w:val="005A7699"/>
    <w:rsid w:val="005A7BD4"/>
    <w:rsid w:val="005B0066"/>
    <w:rsid w:val="005B018E"/>
    <w:rsid w:val="005B046F"/>
    <w:rsid w:val="005B07CB"/>
    <w:rsid w:val="005B09C8"/>
    <w:rsid w:val="005B1254"/>
    <w:rsid w:val="005B12EE"/>
    <w:rsid w:val="005B1C59"/>
    <w:rsid w:val="005B20BB"/>
    <w:rsid w:val="005B3094"/>
    <w:rsid w:val="005B359A"/>
    <w:rsid w:val="005B3ECD"/>
    <w:rsid w:val="005B41F1"/>
    <w:rsid w:val="005B48F0"/>
    <w:rsid w:val="005B4D36"/>
    <w:rsid w:val="005B511B"/>
    <w:rsid w:val="005B5788"/>
    <w:rsid w:val="005B58F0"/>
    <w:rsid w:val="005B5D6A"/>
    <w:rsid w:val="005B654A"/>
    <w:rsid w:val="005B6D5A"/>
    <w:rsid w:val="005B785F"/>
    <w:rsid w:val="005B7C12"/>
    <w:rsid w:val="005C0A2B"/>
    <w:rsid w:val="005C1511"/>
    <w:rsid w:val="005C1659"/>
    <w:rsid w:val="005C25B5"/>
    <w:rsid w:val="005C3069"/>
    <w:rsid w:val="005C3522"/>
    <w:rsid w:val="005C36F8"/>
    <w:rsid w:val="005C3930"/>
    <w:rsid w:val="005C3E02"/>
    <w:rsid w:val="005C434E"/>
    <w:rsid w:val="005C4633"/>
    <w:rsid w:val="005C4DA7"/>
    <w:rsid w:val="005C528C"/>
    <w:rsid w:val="005C52BD"/>
    <w:rsid w:val="005C52D4"/>
    <w:rsid w:val="005C5BB0"/>
    <w:rsid w:val="005C6AB8"/>
    <w:rsid w:val="005C6B12"/>
    <w:rsid w:val="005C6D5D"/>
    <w:rsid w:val="005C7669"/>
    <w:rsid w:val="005C76D8"/>
    <w:rsid w:val="005C7D37"/>
    <w:rsid w:val="005C7DCE"/>
    <w:rsid w:val="005D0DD1"/>
    <w:rsid w:val="005D0FB4"/>
    <w:rsid w:val="005D11A2"/>
    <w:rsid w:val="005D13A4"/>
    <w:rsid w:val="005D14BE"/>
    <w:rsid w:val="005D1FC2"/>
    <w:rsid w:val="005D2ACC"/>
    <w:rsid w:val="005D2B55"/>
    <w:rsid w:val="005D3030"/>
    <w:rsid w:val="005D4928"/>
    <w:rsid w:val="005D4F96"/>
    <w:rsid w:val="005D5B63"/>
    <w:rsid w:val="005D6447"/>
    <w:rsid w:val="005D71B0"/>
    <w:rsid w:val="005D7292"/>
    <w:rsid w:val="005E08E2"/>
    <w:rsid w:val="005E1321"/>
    <w:rsid w:val="005E15FA"/>
    <w:rsid w:val="005E162E"/>
    <w:rsid w:val="005E1666"/>
    <w:rsid w:val="005E1C1D"/>
    <w:rsid w:val="005E21A3"/>
    <w:rsid w:val="005E233F"/>
    <w:rsid w:val="005E2DD4"/>
    <w:rsid w:val="005E2E3E"/>
    <w:rsid w:val="005E31EC"/>
    <w:rsid w:val="005E37A0"/>
    <w:rsid w:val="005E47F7"/>
    <w:rsid w:val="005E538B"/>
    <w:rsid w:val="005E5528"/>
    <w:rsid w:val="005E587B"/>
    <w:rsid w:val="005E60E9"/>
    <w:rsid w:val="005E6424"/>
    <w:rsid w:val="005E6642"/>
    <w:rsid w:val="005E6C5D"/>
    <w:rsid w:val="005E6D43"/>
    <w:rsid w:val="005E7043"/>
    <w:rsid w:val="005E753C"/>
    <w:rsid w:val="005E75AD"/>
    <w:rsid w:val="005F0676"/>
    <w:rsid w:val="005F1E76"/>
    <w:rsid w:val="005F2122"/>
    <w:rsid w:val="005F255F"/>
    <w:rsid w:val="005F2DC9"/>
    <w:rsid w:val="005F333B"/>
    <w:rsid w:val="005F34E6"/>
    <w:rsid w:val="005F37CF"/>
    <w:rsid w:val="005F4215"/>
    <w:rsid w:val="005F50D6"/>
    <w:rsid w:val="005F51D4"/>
    <w:rsid w:val="005F51F9"/>
    <w:rsid w:val="005F6148"/>
    <w:rsid w:val="005F65EF"/>
    <w:rsid w:val="005F6AE0"/>
    <w:rsid w:val="005F6C70"/>
    <w:rsid w:val="005F6E82"/>
    <w:rsid w:val="005F6F64"/>
    <w:rsid w:val="005F729C"/>
    <w:rsid w:val="005F7566"/>
    <w:rsid w:val="005F76E7"/>
    <w:rsid w:val="005F7AE3"/>
    <w:rsid w:val="005F7B0A"/>
    <w:rsid w:val="005F7B7B"/>
    <w:rsid w:val="005F7EAE"/>
    <w:rsid w:val="0060025A"/>
    <w:rsid w:val="0060085B"/>
    <w:rsid w:val="00600BC4"/>
    <w:rsid w:val="00600BD2"/>
    <w:rsid w:val="00600C49"/>
    <w:rsid w:val="006010E1"/>
    <w:rsid w:val="00601131"/>
    <w:rsid w:val="00601FBB"/>
    <w:rsid w:val="00602213"/>
    <w:rsid w:val="006026D1"/>
    <w:rsid w:val="00602B5F"/>
    <w:rsid w:val="00603459"/>
    <w:rsid w:val="00604277"/>
    <w:rsid w:val="00604447"/>
    <w:rsid w:val="006048FA"/>
    <w:rsid w:val="00604CC7"/>
    <w:rsid w:val="00604DC9"/>
    <w:rsid w:val="00604FCF"/>
    <w:rsid w:val="00605362"/>
    <w:rsid w:val="0060537D"/>
    <w:rsid w:val="00605C11"/>
    <w:rsid w:val="00605D96"/>
    <w:rsid w:val="00606440"/>
    <w:rsid w:val="006078C2"/>
    <w:rsid w:val="00607A05"/>
    <w:rsid w:val="00607EFD"/>
    <w:rsid w:val="006105A2"/>
    <w:rsid w:val="0061085F"/>
    <w:rsid w:val="006113BA"/>
    <w:rsid w:val="00611810"/>
    <w:rsid w:val="0061183E"/>
    <w:rsid w:val="00611899"/>
    <w:rsid w:val="00611A86"/>
    <w:rsid w:val="0061210A"/>
    <w:rsid w:val="006126A1"/>
    <w:rsid w:val="00612ECF"/>
    <w:rsid w:val="00613538"/>
    <w:rsid w:val="006135AD"/>
    <w:rsid w:val="0061387E"/>
    <w:rsid w:val="00613B56"/>
    <w:rsid w:val="00614AA6"/>
    <w:rsid w:val="00614B9F"/>
    <w:rsid w:val="00615222"/>
    <w:rsid w:val="006152C9"/>
    <w:rsid w:val="00615A36"/>
    <w:rsid w:val="00616134"/>
    <w:rsid w:val="00616815"/>
    <w:rsid w:val="00616835"/>
    <w:rsid w:val="006171A9"/>
    <w:rsid w:val="00617518"/>
    <w:rsid w:val="00617891"/>
    <w:rsid w:val="00617F5C"/>
    <w:rsid w:val="00620293"/>
    <w:rsid w:val="0062051A"/>
    <w:rsid w:val="0062055A"/>
    <w:rsid w:val="00620648"/>
    <w:rsid w:val="006207E8"/>
    <w:rsid w:val="00620B7F"/>
    <w:rsid w:val="00620C94"/>
    <w:rsid w:val="006210D6"/>
    <w:rsid w:val="00621397"/>
    <w:rsid w:val="006217A6"/>
    <w:rsid w:val="006219D6"/>
    <w:rsid w:val="00621B3B"/>
    <w:rsid w:val="00622B52"/>
    <w:rsid w:val="0062305D"/>
    <w:rsid w:val="00623436"/>
    <w:rsid w:val="00623498"/>
    <w:rsid w:val="006236D8"/>
    <w:rsid w:val="0062403D"/>
    <w:rsid w:val="006243BF"/>
    <w:rsid w:val="00625595"/>
    <w:rsid w:val="00625D3B"/>
    <w:rsid w:val="006260A4"/>
    <w:rsid w:val="00626502"/>
    <w:rsid w:val="00626903"/>
    <w:rsid w:val="006272FB"/>
    <w:rsid w:val="0062767A"/>
    <w:rsid w:val="00627C2F"/>
    <w:rsid w:val="00627F57"/>
    <w:rsid w:val="0063029C"/>
    <w:rsid w:val="00630464"/>
    <w:rsid w:val="00630CF2"/>
    <w:rsid w:val="00630F60"/>
    <w:rsid w:val="00631549"/>
    <w:rsid w:val="006316A9"/>
    <w:rsid w:val="00632048"/>
    <w:rsid w:val="0063246D"/>
    <w:rsid w:val="0063257C"/>
    <w:rsid w:val="006328C5"/>
    <w:rsid w:val="00632D6B"/>
    <w:rsid w:val="006344FE"/>
    <w:rsid w:val="00634E98"/>
    <w:rsid w:val="00635279"/>
    <w:rsid w:val="00635B69"/>
    <w:rsid w:val="00636593"/>
    <w:rsid w:val="00640298"/>
    <w:rsid w:val="00640A36"/>
    <w:rsid w:val="00640D81"/>
    <w:rsid w:val="00640F39"/>
    <w:rsid w:val="00640F57"/>
    <w:rsid w:val="006414FF"/>
    <w:rsid w:val="00641BFD"/>
    <w:rsid w:val="00642224"/>
    <w:rsid w:val="0064233A"/>
    <w:rsid w:val="006431A0"/>
    <w:rsid w:val="00643CE7"/>
    <w:rsid w:val="006443EF"/>
    <w:rsid w:val="00644475"/>
    <w:rsid w:val="006445F8"/>
    <w:rsid w:val="00644FDA"/>
    <w:rsid w:val="00645C8E"/>
    <w:rsid w:val="0064607E"/>
    <w:rsid w:val="00646360"/>
    <w:rsid w:val="00646E4B"/>
    <w:rsid w:val="0064710C"/>
    <w:rsid w:val="006477A7"/>
    <w:rsid w:val="00647B47"/>
    <w:rsid w:val="00647C0B"/>
    <w:rsid w:val="00647CA5"/>
    <w:rsid w:val="0065019F"/>
    <w:rsid w:val="006501D0"/>
    <w:rsid w:val="00650242"/>
    <w:rsid w:val="00651A2B"/>
    <w:rsid w:val="006520F3"/>
    <w:rsid w:val="006522C2"/>
    <w:rsid w:val="00652486"/>
    <w:rsid w:val="006525BA"/>
    <w:rsid w:val="00652C9E"/>
    <w:rsid w:val="006536A3"/>
    <w:rsid w:val="00653C85"/>
    <w:rsid w:val="006549BF"/>
    <w:rsid w:val="00654A62"/>
    <w:rsid w:val="006553B5"/>
    <w:rsid w:val="00655AAF"/>
    <w:rsid w:val="00655DFF"/>
    <w:rsid w:val="0065614D"/>
    <w:rsid w:val="00656847"/>
    <w:rsid w:val="00656A30"/>
    <w:rsid w:val="006572C6"/>
    <w:rsid w:val="0065762B"/>
    <w:rsid w:val="0065784A"/>
    <w:rsid w:val="00657E82"/>
    <w:rsid w:val="00660BF3"/>
    <w:rsid w:val="00660F84"/>
    <w:rsid w:val="00660F89"/>
    <w:rsid w:val="0066135B"/>
    <w:rsid w:val="00661946"/>
    <w:rsid w:val="00663029"/>
    <w:rsid w:val="00663046"/>
    <w:rsid w:val="006637FF"/>
    <w:rsid w:val="006639D3"/>
    <w:rsid w:val="00663F00"/>
    <w:rsid w:val="00664013"/>
    <w:rsid w:val="00664458"/>
    <w:rsid w:val="00664475"/>
    <w:rsid w:val="00664ECD"/>
    <w:rsid w:val="00666099"/>
    <w:rsid w:val="00666139"/>
    <w:rsid w:val="00666E77"/>
    <w:rsid w:val="00667103"/>
    <w:rsid w:val="006673E7"/>
    <w:rsid w:val="006674C2"/>
    <w:rsid w:val="00667559"/>
    <w:rsid w:val="00667C76"/>
    <w:rsid w:val="00670BB3"/>
    <w:rsid w:val="00671932"/>
    <w:rsid w:val="00671E95"/>
    <w:rsid w:val="00672017"/>
    <w:rsid w:val="00672293"/>
    <w:rsid w:val="00672F74"/>
    <w:rsid w:val="006735EB"/>
    <w:rsid w:val="00673847"/>
    <w:rsid w:val="00674840"/>
    <w:rsid w:val="00674964"/>
    <w:rsid w:val="00674C6E"/>
    <w:rsid w:val="00675EF4"/>
    <w:rsid w:val="00676AFD"/>
    <w:rsid w:val="0067775C"/>
    <w:rsid w:val="006777D8"/>
    <w:rsid w:val="00677831"/>
    <w:rsid w:val="006779CB"/>
    <w:rsid w:val="00677A77"/>
    <w:rsid w:val="006803C4"/>
    <w:rsid w:val="00680467"/>
    <w:rsid w:val="0068087C"/>
    <w:rsid w:val="00680B7E"/>
    <w:rsid w:val="00681927"/>
    <w:rsid w:val="00681F9B"/>
    <w:rsid w:val="00682215"/>
    <w:rsid w:val="00683408"/>
    <w:rsid w:val="00683B94"/>
    <w:rsid w:val="00683CFC"/>
    <w:rsid w:val="00683F27"/>
    <w:rsid w:val="00684CA4"/>
    <w:rsid w:val="00684E72"/>
    <w:rsid w:val="00685909"/>
    <w:rsid w:val="0068599B"/>
    <w:rsid w:val="00686389"/>
    <w:rsid w:val="006864E8"/>
    <w:rsid w:val="00686692"/>
    <w:rsid w:val="006869EC"/>
    <w:rsid w:val="006876DE"/>
    <w:rsid w:val="00690011"/>
    <w:rsid w:val="006901E4"/>
    <w:rsid w:val="00690316"/>
    <w:rsid w:val="0069077E"/>
    <w:rsid w:val="00690CAC"/>
    <w:rsid w:val="00692178"/>
    <w:rsid w:val="006927AE"/>
    <w:rsid w:val="00692D34"/>
    <w:rsid w:val="00693033"/>
    <w:rsid w:val="00693321"/>
    <w:rsid w:val="006934B6"/>
    <w:rsid w:val="006939A3"/>
    <w:rsid w:val="00693A8E"/>
    <w:rsid w:val="00694893"/>
    <w:rsid w:val="00694DD9"/>
    <w:rsid w:val="00695097"/>
    <w:rsid w:val="00695BE6"/>
    <w:rsid w:val="006963BC"/>
    <w:rsid w:val="00697671"/>
    <w:rsid w:val="006A0069"/>
    <w:rsid w:val="006A02A7"/>
    <w:rsid w:val="006A075A"/>
    <w:rsid w:val="006A09BE"/>
    <w:rsid w:val="006A0DCA"/>
    <w:rsid w:val="006A12B1"/>
    <w:rsid w:val="006A1E80"/>
    <w:rsid w:val="006A2935"/>
    <w:rsid w:val="006A3CAE"/>
    <w:rsid w:val="006A4E44"/>
    <w:rsid w:val="006A51E4"/>
    <w:rsid w:val="006A5F42"/>
    <w:rsid w:val="006A5FEA"/>
    <w:rsid w:val="006A6103"/>
    <w:rsid w:val="006A65AD"/>
    <w:rsid w:val="006A6690"/>
    <w:rsid w:val="006A6813"/>
    <w:rsid w:val="006A68C5"/>
    <w:rsid w:val="006A6B84"/>
    <w:rsid w:val="006A71EB"/>
    <w:rsid w:val="006B08C6"/>
    <w:rsid w:val="006B0AB0"/>
    <w:rsid w:val="006B10ED"/>
    <w:rsid w:val="006B1342"/>
    <w:rsid w:val="006B156A"/>
    <w:rsid w:val="006B186A"/>
    <w:rsid w:val="006B18A4"/>
    <w:rsid w:val="006B194C"/>
    <w:rsid w:val="006B1A86"/>
    <w:rsid w:val="006B26E3"/>
    <w:rsid w:val="006B3257"/>
    <w:rsid w:val="006B3A27"/>
    <w:rsid w:val="006B4CA3"/>
    <w:rsid w:val="006B51B2"/>
    <w:rsid w:val="006B5B2C"/>
    <w:rsid w:val="006B62A5"/>
    <w:rsid w:val="006B6B8A"/>
    <w:rsid w:val="006B75A9"/>
    <w:rsid w:val="006B7B15"/>
    <w:rsid w:val="006B7FB0"/>
    <w:rsid w:val="006C0913"/>
    <w:rsid w:val="006C0D78"/>
    <w:rsid w:val="006C17A0"/>
    <w:rsid w:val="006C17D4"/>
    <w:rsid w:val="006C2CC5"/>
    <w:rsid w:val="006C3C4A"/>
    <w:rsid w:val="006C4642"/>
    <w:rsid w:val="006C468E"/>
    <w:rsid w:val="006C5AAA"/>
    <w:rsid w:val="006C6780"/>
    <w:rsid w:val="006C67DA"/>
    <w:rsid w:val="006C69E6"/>
    <w:rsid w:val="006C7300"/>
    <w:rsid w:val="006C7CCE"/>
    <w:rsid w:val="006D000D"/>
    <w:rsid w:val="006D04BE"/>
    <w:rsid w:val="006D0921"/>
    <w:rsid w:val="006D0D9A"/>
    <w:rsid w:val="006D1198"/>
    <w:rsid w:val="006D18F6"/>
    <w:rsid w:val="006D1B6C"/>
    <w:rsid w:val="006D27E3"/>
    <w:rsid w:val="006D28E7"/>
    <w:rsid w:val="006D2BFA"/>
    <w:rsid w:val="006D2C83"/>
    <w:rsid w:val="006D2F95"/>
    <w:rsid w:val="006D3A60"/>
    <w:rsid w:val="006D3CFA"/>
    <w:rsid w:val="006D3DD5"/>
    <w:rsid w:val="006D4135"/>
    <w:rsid w:val="006D425F"/>
    <w:rsid w:val="006D472D"/>
    <w:rsid w:val="006D4818"/>
    <w:rsid w:val="006D49B7"/>
    <w:rsid w:val="006D5DCD"/>
    <w:rsid w:val="006D6610"/>
    <w:rsid w:val="006D70F2"/>
    <w:rsid w:val="006D780E"/>
    <w:rsid w:val="006D7854"/>
    <w:rsid w:val="006D7860"/>
    <w:rsid w:val="006E09F2"/>
    <w:rsid w:val="006E1476"/>
    <w:rsid w:val="006E1990"/>
    <w:rsid w:val="006E1B4C"/>
    <w:rsid w:val="006E1DB8"/>
    <w:rsid w:val="006E1E3F"/>
    <w:rsid w:val="006E29ED"/>
    <w:rsid w:val="006E2D9C"/>
    <w:rsid w:val="006E4C6B"/>
    <w:rsid w:val="006E4F55"/>
    <w:rsid w:val="006E53E9"/>
    <w:rsid w:val="006E54A6"/>
    <w:rsid w:val="006E5777"/>
    <w:rsid w:val="006E6236"/>
    <w:rsid w:val="006E649F"/>
    <w:rsid w:val="006E721C"/>
    <w:rsid w:val="006E7556"/>
    <w:rsid w:val="006E786D"/>
    <w:rsid w:val="006F003B"/>
    <w:rsid w:val="006F12DD"/>
    <w:rsid w:val="006F20F5"/>
    <w:rsid w:val="006F2149"/>
    <w:rsid w:val="006F2599"/>
    <w:rsid w:val="006F26AF"/>
    <w:rsid w:val="006F38DB"/>
    <w:rsid w:val="006F3EE2"/>
    <w:rsid w:val="006F412D"/>
    <w:rsid w:val="006F42FA"/>
    <w:rsid w:val="006F43B0"/>
    <w:rsid w:val="006F461B"/>
    <w:rsid w:val="006F4798"/>
    <w:rsid w:val="006F480C"/>
    <w:rsid w:val="006F4C61"/>
    <w:rsid w:val="006F55FD"/>
    <w:rsid w:val="006F5EB6"/>
    <w:rsid w:val="006F777E"/>
    <w:rsid w:val="006F78F5"/>
    <w:rsid w:val="006F7AAA"/>
    <w:rsid w:val="0070051E"/>
    <w:rsid w:val="00700CBD"/>
    <w:rsid w:val="00700E41"/>
    <w:rsid w:val="007010B9"/>
    <w:rsid w:val="0070165F"/>
    <w:rsid w:val="00701698"/>
    <w:rsid w:val="0070180C"/>
    <w:rsid w:val="00701B88"/>
    <w:rsid w:val="00702125"/>
    <w:rsid w:val="00702245"/>
    <w:rsid w:val="007025B5"/>
    <w:rsid w:val="007028C7"/>
    <w:rsid w:val="007029D6"/>
    <w:rsid w:val="00702D8D"/>
    <w:rsid w:val="00703295"/>
    <w:rsid w:val="0070372D"/>
    <w:rsid w:val="00704462"/>
    <w:rsid w:val="007049A5"/>
    <w:rsid w:val="007055DF"/>
    <w:rsid w:val="007058EE"/>
    <w:rsid w:val="00705D39"/>
    <w:rsid w:val="00705D43"/>
    <w:rsid w:val="007063C9"/>
    <w:rsid w:val="0070653A"/>
    <w:rsid w:val="00706C56"/>
    <w:rsid w:val="00707396"/>
    <w:rsid w:val="0070762A"/>
    <w:rsid w:val="00707F9F"/>
    <w:rsid w:val="0071058D"/>
    <w:rsid w:val="00710C7E"/>
    <w:rsid w:val="00710EB3"/>
    <w:rsid w:val="00710F3D"/>
    <w:rsid w:val="00710FFF"/>
    <w:rsid w:val="0071215E"/>
    <w:rsid w:val="007136D9"/>
    <w:rsid w:val="00713A16"/>
    <w:rsid w:val="00714034"/>
    <w:rsid w:val="007145B4"/>
    <w:rsid w:val="00714968"/>
    <w:rsid w:val="00714A09"/>
    <w:rsid w:val="00715114"/>
    <w:rsid w:val="00715139"/>
    <w:rsid w:val="007159EC"/>
    <w:rsid w:val="007164C4"/>
    <w:rsid w:val="007166B3"/>
    <w:rsid w:val="00716ABD"/>
    <w:rsid w:val="0071708F"/>
    <w:rsid w:val="0071709D"/>
    <w:rsid w:val="00720342"/>
    <w:rsid w:val="00720EA6"/>
    <w:rsid w:val="007214E3"/>
    <w:rsid w:val="00721F24"/>
    <w:rsid w:val="00722D13"/>
    <w:rsid w:val="00722EB6"/>
    <w:rsid w:val="00723B4F"/>
    <w:rsid w:val="007242A3"/>
    <w:rsid w:val="007262AF"/>
    <w:rsid w:val="00726924"/>
    <w:rsid w:val="0072717B"/>
    <w:rsid w:val="0072781B"/>
    <w:rsid w:val="00727F52"/>
    <w:rsid w:val="0073009A"/>
    <w:rsid w:val="00730973"/>
    <w:rsid w:val="00730D94"/>
    <w:rsid w:val="007310DE"/>
    <w:rsid w:val="0073153F"/>
    <w:rsid w:val="00731741"/>
    <w:rsid w:val="007317FD"/>
    <w:rsid w:val="007321C2"/>
    <w:rsid w:val="0073225B"/>
    <w:rsid w:val="00732BBA"/>
    <w:rsid w:val="00733245"/>
    <w:rsid w:val="00733DE0"/>
    <w:rsid w:val="00734628"/>
    <w:rsid w:val="00734933"/>
    <w:rsid w:val="00734BA3"/>
    <w:rsid w:val="00734EFD"/>
    <w:rsid w:val="007350B8"/>
    <w:rsid w:val="007357C5"/>
    <w:rsid w:val="0073590A"/>
    <w:rsid w:val="00735A52"/>
    <w:rsid w:val="00735ABA"/>
    <w:rsid w:val="00735EE1"/>
    <w:rsid w:val="007366D4"/>
    <w:rsid w:val="00736C47"/>
    <w:rsid w:val="00737196"/>
    <w:rsid w:val="00737779"/>
    <w:rsid w:val="00737AA8"/>
    <w:rsid w:val="007402A6"/>
    <w:rsid w:val="0074032D"/>
    <w:rsid w:val="0074032E"/>
    <w:rsid w:val="007405A7"/>
    <w:rsid w:val="007406E4"/>
    <w:rsid w:val="0074075A"/>
    <w:rsid w:val="00740892"/>
    <w:rsid w:val="00740D25"/>
    <w:rsid w:val="00740EDD"/>
    <w:rsid w:val="00741214"/>
    <w:rsid w:val="00741298"/>
    <w:rsid w:val="00741328"/>
    <w:rsid w:val="007417B1"/>
    <w:rsid w:val="00742372"/>
    <w:rsid w:val="007435AB"/>
    <w:rsid w:val="0074403A"/>
    <w:rsid w:val="00744F18"/>
    <w:rsid w:val="0074508F"/>
    <w:rsid w:val="00746073"/>
    <w:rsid w:val="007468EF"/>
    <w:rsid w:val="00747316"/>
    <w:rsid w:val="00747434"/>
    <w:rsid w:val="0074783D"/>
    <w:rsid w:val="00747CCD"/>
    <w:rsid w:val="00747D2C"/>
    <w:rsid w:val="00750255"/>
    <w:rsid w:val="007508B8"/>
    <w:rsid w:val="00750A6C"/>
    <w:rsid w:val="00751280"/>
    <w:rsid w:val="00751D83"/>
    <w:rsid w:val="007531D3"/>
    <w:rsid w:val="00754359"/>
    <w:rsid w:val="0075654A"/>
    <w:rsid w:val="007569EA"/>
    <w:rsid w:val="00756F76"/>
    <w:rsid w:val="00757201"/>
    <w:rsid w:val="0075748A"/>
    <w:rsid w:val="007579D9"/>
    <w:rsid w:val="00757B14"/>
    <w:rsid w:val="00757E37"/>
    <w:rsid w:val="00760C85"/>
    <w:rsid w:val="00761AF2"/>
    <w:rsid w:val="00761E49"/>
    <w:rsid w:val="0076316C"/>
    <w:rsid w:val="00763A4F"/>
    <w:rsid w:val="00763C01"/>
    <w:rsid w:val="00763FAD"/>
    <w:rsid w:val="007643AB"/>
    <w:rsid w:val="00764B79"/>
    <w:rsid w:val="00764F36"/>
    <w:rsid w:val="007656AF"/>
    <w:rsid w:val="00766275"/>
    <w:rsid w:val="00766384"/>
    <w:rsid w:val="0076664B"/>
    <w:rsid w:val="0076696B"/>
    <w:rsid w:val="007672C9"/>
    <w:rsid w:val="007679B9"/>
    <w:rsid w:val="00767A83"/>
    <w:rsid w:val="00767DDE"/>
    <w:rsid w:val="00771D84"/>
    <w:rsid w:val="007725B4"/>
    <w:rsid w:val="00772D94"/>
    <w:rsid w:val="00772F50"/>
    <w:rsid w:val="00773785"/>
    <w:rsid w:val="00774D11"/>
    <w:rsid w:val="0077505F"/>
    <w:rsid w:val="00775259"/>
    <w:rsid w:val="00776216"/>
    <w:rsid w:val="007763D6"/>
    <w:rsid w:val="00776572"/>
    <w:rsid w:val="0077738D"/>
    <w:rsid w:val="007774C2"/>
    <w:rsid w:val="00777ADF"/>
    <w:rsid w:val="00781AD8"/>
    <w:rsid w:val="00782B72"/>
    <w:rsid w:val="00784CC4"/>
    <w:rsid w:val="00786098"/>
    <w:rsid w:val="00786EB8"/>
    <w:rsid w:val="00787D28"/>
    <w:rsid w:val="0079000C"/>
    <w:rsid w:val="00790033"/>
    <w:rsid w:val="00790B29"/>
    <w:rsid w:val="00790B3E"/>
    <w:rsid w:val="00790D7B"/>
    <w:rsid w:val="00790D93"/>
    <w:rsid w:val="00791CD7"/>
    <w:rsid w:val="00791F2C"/>
    <w:rsid w:val="007923B8"/>
    <w:rsid w:val="00792D22"/>
    <w:rsid w:val="007938EF"/>
    <w:rsid w:val="0079430D"/>
    <w:rsid w:val="007953B9"/>
    <w:rsid w:val="0079697B"/>
    <w:rsid w:val="0079754C"/>
    <w:rsid w:val="007A0657"/>
    <w:rsid w:val="007A0679"/>
    <w:rsid w:val="007A0A03"/>
    <w:rsid w:val="007A0AF5"/>
    <w:rsid w:val="007A1395"/>
    <w:rsid w:val="007A17E7"/>
    <w:rsid w:val="007A22E9"/>
    <w:rsid w:val="007A230A"/>
    <w:rsid w:val="007A24A2"/>
    <w:rsid w:val="007A24EB"/>
    <w:rsid w:val="007A25CC"/>
    <w:rsid w:val="007A282D"/>
    <w:rsid w:val="007A331E"/>
    <w:rsid w:val="007A3B34"/>
    <w:rsid w:val="007A3BD0"/>
    <w:rsid w:val="007A455D"/>
    <w:rsid w:val="007A45D8"/>
    <w:rsid w:val="007A4C6D"/>
    <w:rsid w:val="007A4F2F"/>
    <w:rsid w:val="007A578F"/>
    <w:rsid w:val="007A644F"/>
    <w:rsid w:val="007A65FC"/>
    <w:rsid w:val="007A67A3"/>
    <w:rsid w:val="007A6B97"/>
    <w:rsid w:val="007A6FEB"/>
    <w:rsid w:val="007A7868"/>
    <w:rsid w:val="007A7CE5"/>
    <w:rsid w:val="007B02C3"/>
    <w:rsid w:val="007B04E7"/>
    <w:rsid w:val="007B07CA"/>
    <w:rsid w:val="007B0C6A"/>
    <w:rsid w:val="007B19CE"/>
    <w:rsid w:val="007B1E12"/>
    <w:rsid w:val="007B1E53"/>
    <w:rsid w:val="007B3291"/>
    <w:rsid w:val="007B370E"/>
    <w:rsid w:val="007B3771"/>
    <w:rsid w:val="007B5385"/>
    <w:rsid w:val="007B547C"/>
    <w:rsid w:val="007B63C3"/>
    <w:rsid w:val="007B63FB"/>
    <w:rsid w:val="007B668E"/>
    <w:rsid w:val="007B70C3"/>
    <w:rsid w:val="007B7A0C"/>
    <w:rsid w:val="007B7C23"/>
    <w:rsid w:val="007B7FFE"/>
    <w:rsid w:val="007C0255"/>
    <w:rsid w:val="007C052A"/>
    <w:rsid w:val="007C09C8"/>
    <w:rsid w:val="007C0C22"/>
    <w:rsid w:val="007C0EE1"/>
    <w:rsid w:val="007C13ED"/>
    <w:rsid w:val="007C1651"/>
    <w:rsid w:val="007C19EA"/>
    <w:rsid w:val="007C1A8C"/>
    <w:rsid w:val="007C22AA"/>
    <w:rsid w:val="007C22CA"/>
    <w:rsid w:val="007C2346"/>
    <w:rsid w:val="007C2707"/>
    <w:rsid w:val="007C2DD4"/>
    <w:rsid w:val="007C33CF"/>
    <w:rsid w:val="007C3543"/>
    <w:rsid w:val="007C36CB"/>
    <w:rsid w:val="007C608B"/>
    <w:rsid w:val="007C62E7"/>
    <w:rsid w:val="007C6623"/>
    <w:rsid w:val="007C671E"/>
    <w:rsid w:val="007C6AA3"/>
    <w:rsid w:val="007C7457"/>
    <w:rsid w:val="007D011C"/>
    <w:rsid w:val="007D0D04"/>
    <w:rsid w:val="007D1573"/>
    <w:rsid w:val="007D1CB4"/>
    <w:rsid w:val="007D1F1A"/>
    <w:rsid w:val="007D3011"/>
    <w:rsid w:val="007D3195"/>
    <w:rsid w:val="007D3572"/>
    <w:rsid w:val="007D3850"/>
    <w:rsid w:val="007D3FCB"/>
    <w:rsid w:val="007D4064"/>
    <w:rsid w:val="007D501A"/>
    <w:rsid w:val="007D50A0"/>
    <w:rsid w:val="007D5105"/>
    <w:rsid w:val="007D53CD"/>
    <w:rsid w:val="007D6377"/>
    <w:rsid w:val="007D6528"/>
    <w:rsid w:val="007D699F"/>
    <w:rsid w:val="007D6AF4"/>
    <w:rsid w:val="007E01AF"/>
    <w:rsid w:val="007E02CE"/>
    <w:rsid w:val="007E103C"/>
    <w:rsid w:val="007E1121"/>
    <w:rsid w:val="007E1221"/>
    <w:rsid w:val="007E24B8"/>
    <w:rsid w:val="007E2A27"/>
    <w:rsid w:val="007E300C"/>
    <w:rsid w:val="007E3133"/>
    <w:rsid w:val="007E313C"/>
    <w:rsid w:val="007E3995"/>
    <w:rsid w:val="007E39F0"/>
    <w:rsid w:val="007E3F65"/>
    <w:rsid w:val="007E4AD7"/>
    <w:rsid w:val="007E50D9"/>
    <w:rsid w:val="007E5253"/>
    <w:rsid w:val="007E5648"/>
    <w:rsid w:val="007E57A5"/>
    <w:rsid w:val="007E5B0E"/>
    <w:rsid w:val="007E5CB8"/>
    <w:rsid w:val="007E61F7"/>
    <w:rsid w:val="007E6339"/>
    <w:rsid w:val="007E650F"/>
    <w:rsid w:val="007E666A"/>
    <w:rsid w:val="007E681E"/>
    <w:rsid w:val="007E68F6"/>
    <w:rsid w:val="007E6ACE"/>
    <w:rsid w:val="007E6B0B"/>
    <w:rsid w:val="007E6B84"/>
    <w:rsid w:val="007E6D39"/>
    <w:rsid w:val="007E6EF9"/>
    <w:rsid w:val="007E7814"/>
    <w:rsid w:val="007E7972"/>
    <w:rsid w:val="007E7C59"/>
    <w:rsid w:val="007E7F6C"/>
    <w:rsid w:val="007F0511"/>
    <w:rsid w:val="007F087C"/>
    <w:rsid w:val="007F1FC9"/>
    <w:rsid w:val="007F2093"/>
    <w:rsid w:val="007F2AE5"/>
    <w:rsid w:val="007F2B8F"/>
    <w:rsid w:val="007F31E1"/>
    <w:rsid w:val="007F3400"/>
    <w:rsid w:val="007F370B"/>
    <w:rsid w:val="007F3AC5"/>
    <w:rsid w:val="007F49A4"/>
    <w:rsid w:val="007F4DCC"/>
    <w:rsid w:val="007F52E1"/>
    <w:rsid w:val="007F53A1"/>
    <w:rsid w:val="007F56C3"/>
    <w:rsid w:val="007F5EA8"/>
    <w:rsid w:val="007F5FEB"/>
    <w:rsid w:val="007F6AB0"/>
    <w:rsid w:val="007F77AD"/>
    <w:rsid w:val="00800A85"/>
    <w:rsid w:val="00800C84"/>
    <w:rsid w:val="0080257D"/>
    <w:rsid w:val="008025AE"/>
    <w:rsid w:val="00802670"/>
    <w:rsid w:val="00803615"/>
    <w:rsid w:val="0080375F"/>
    <w:rsid w:val="00803805"/>
    <w:rsid w:val="00803812"/>
    <w:rsid w:val="00803EA8"/>
    <w:rsid w:val="00803EA9"/>
    <w:rsid w:val="00803F6B"/>
    <w:rsid w:val="008040EC"/>
    <w:rsid w:val="00804C68"/>
    <w:rsid w:val="008052B1"/>
    <w:rsid w:val="00805337"/>
    <w:rsid w:val="0080582D"/>
    <w:rsid w:val="00805832"/>
    <w:rsid w:val="008059CD"/>
    <w:rsid w:val="00805AB1"/>
    <w:rsid w:val="00805D11"/>
    <w:rsid w:val="00805F72"/>
    <w:rsid w:val="0080756C"/>
    <w:rsid w:val="00807941"/>
    <w:rsid w:val="00807FAE"/>
    <w:rsid w:val="00810322"/>
    <w:rsid w:val="00810325"/>
    <w:rsid w:val="00811243"/>
    <w:rsid w:val="00811AF4"/>
    <w:rsid w:val="00811E3F"/>
    <w:rsid w:val="0081220D"/>
    <w:rsid w:val="00812758"/>
    <w:rsid w:val="008131BE"/>
    <w:rsid w:val="00813520"/>
    <w:rsid w:val="00813F88"/>
    <w:rsid w:val="00814B36"/>
    <w:rsid w:val="0081517D"/>
    <w:rsid w:val="008152DB"/>
    <w:rsid w:val="00815792"/>
    <w:rsid w:val="00815C9B"/>
    <w:rsid w:val="00815D8D"/>
    <w:rsid w:val="00815F59"/>
    <w:rsid w:val="008168D8"/>
    <w:rsid w:val="00816B57"/>
    <w:rsid w:val="00816D49"/>
    <w:rsid w:val="008203A8"/>
    <w:rsid w:val="00821833"/>
    <w:rsid w:val="00822C89"/>
    <w:rsid w:val="008241C6"/>
    <w:rsid w:val="008243C9"/>
    <w:rsid w:val="00824831"/>
    <w:rsid w:val="008251AB"/>
    <w:rsid w:val="008255A4"/>
    <w:rsid w:val="008257ED"/>
    <w:rsid w:val="00825ABA"/>
    <w:rsid w:val="008275D0"/>
    <w:rsid w:val="008278E9"/>
    <w:rsid w:val="0083064B"/>
    <w:rsid w:val="0083086E"/>
    <w:rsid w:val="00830FF6"/>
    <w:rsid w:val="008311F1"/>
    <w:rsid w:val="00831204"/>
    <w:rsid w:val="00831208"/>
    <w:rsid w:val="00831253"/>
    <w:rsid w:val="008313BC"/>
    <w:rsid w:val="008322C9"/>
    <w:rsid w:val="0083279B"/>
    <w:rsid w:val="00832B4A"/>
    <w:rsid w:val="00832B94"/>
    <w:rsid w:val="00832FB1"/>
    <w:rsid w:val="008332D5"/>
    <w:rsid w:val="0083385A"/>
    <w:rsid w:val="00833B44"/>
    <w:rsid w:val="00833D61"/>
    <w:rsid w:val="00833D71"/>
    <w:rsid w:val="0083414A"/>
    <w:rsid w:val="00835378"/>
    <w:rsid w:val="00835A02"/>
    <w:rsid w:val="00836387"/>
    <w:rsid w:val="008364F9"/>
    <w:rsid w:val="00836BF9"/>
    <w:rsid w:val="00836E21"/>
    <w:rsid w:val="0083705E"/>
    <w:rsid w:val="008372F5"/>
    <w:rsid w:val="00837428"/>
    <w:rsid w:val="0083782E"/>
    <w:rsid w:val="0083796E"/>
    <w:rsid w:val="00840481"/>
    <w:rsid w:val="00840BF1"/>
    <w:rsid w:val="008414B4"/>
    <w:rsid w:val="00841859"/>
    <w:rsid w:val="00842420"/>
    <w:rsid w:val="008429CF"/>
    <w:rsid w:val="0084311F"/>
    <w:rsid w:val="00843638"/>
    <w:rsid w:val="00843883"/>
    <w:rsid w:val="008439E8"/>
    <w:rsid w:val="0084405B"/>
    <w:rsid w:val="008443C4"/>
    <w:rsid w:val="008446E2"/>
    <w:rsid w:val="0084493A"/>
    <w:rsid w:val="00844CEC"/>
    <w:rsid w:val="00844E0E"/>
    <w:rsid w:val="008454BE"/>
    <w:rsid w:val="00845630"/>
    <w:rsid w:val="00845869"/>
    <w:rsid w:val="00845896"/>
    <w:rsid w:val="008459C2"/>
    <w:rsid w:val="00845B40"/>
    <w:rsid w:val="008461D0"/>
    <w:rsid w:val="008466CC"/>
    <w:rsid w:val="0084708B"/>
    <w:rsid w:val="00847E19"/>
    <w:rsid w:val="00850CD3"/>
    <w:rsid w:val="0085112C"/>
    <w:rsid w:val="00851263"/>
    <w:rsid w:val="0085183E"/>
    <w:rsid w:val="00852FCF"/>
    <w:rsid w:val="008532F2"/>
    <w:rsid w:val="008536D6"/>
    <w:rsid w:val="00853766"/>
    <w:rsid w:val="00854E60"/>
    <w:rsid w:val="00854F1F"/>
    <w:rsid w:val="00855F5F"/>
    <w:rsid w:val="0085639E"/>
    <w:rsid w:val="00856B1B"/>
    <w:rsid w:val="0085724C"/>
    <w:rsid w:val="008574D7"/>
    <w:rsid w:val="00857D58"/>
    <w:rsid w:val="008601A9"/>
    <w:rsid w:val="00860C62"/>
    <w:rsid w:val="0086157D"/>
    <w:rsid w:val="00861895"/>
    <w:rsid w:val="008622AA"/>
    <w:rsid w:val="00862ACD"/>
    <w:rsid w:val="00862BA0"/>
    <w:rsid w:val="00863708"/>
    <w:rsid w:val="008638A1"/>
    <w:rsid w:val="00863971"/>
    <w:rsid w:val="00863DEB"/>
    <w:rsid w:val="008647FE"/>
    <w:rsid w:val="0086494C"/>
    <w:rsid w:val="00864D34"/>
    <w:rsid w:val="00864D69"/>
    <w:rsid w:val="0086517F"/>
    <w:rsid w:val="008651F9"/>
    <w:rsid w:val="00865B0D"/>
    <w:rsid w:val="0086664D"/>
    <w:rsid w:val="00867351"/>
    <w:rsid w:val="00867652"/>
    <w:rsid w:val="00867756"/>
    <w:rsid w:val="00870713"/>
    <w:rsid w:val="0087179D"/>
    <w:rsid w:val="00871B33"/>
    <w:rsid w:val="00871D88"/>
    <w:rsid w:val="00871DC0"/>
    <w:rsid w:val="00872512"/>
    <w:rsid w:val="0087283B"/>
    <w:rsid w:val="00872949"/>
    <w:rsid w:val="00872BBF"/>
    <w:rsid w:val="00872BE4"/>
    <w:rsid w:val="00872DA0"/>
    <w:rsid w:val="00872F40"/>
    <w:rsid w:val="008730BB"/>
    <w:rsid w:val="00873197"/>
    <w:rsid w:val="00873E83"/>
    <w:rsid w:val="00873EE6"/>
    <w:rsid w:val="008748BC"/>
    <w:rsid w:val="008748E2"/>
    <w:rsid w:val="00874D66"/>
    <w:rsid w:val="008753F7"/>
    <w:rsid w:val="008756B5"/>
    <w:rsid w:val="008758AF"/>
    <w:rsid w:val="00875D39"/>
    <w:rsid w:val="00876C17"/>
    <w:rsid w:val="00876E49"/>
    <w:rsid w:val="00877167"/>
    <w:rsid w:val="00877391"/>
    <w:rsid w:val="0087781F"/>
    <w:rsid w:val="00877B4E"/>
    <w:rsid w:val="0088157A"/>
    <w:rsid w:val="00881678"/>
    <w:rsid w:val="00881753"/>
    <w:rsid w:val="00881D8A"/>
    <w:rsid w:val="008833F1"/>
    <w:rsid w:val="00883C32"/>
    <w:rsid w:val="00883CD5"/>
    <w:rsid w:val="00883E9B"/>
    <w:rsid w:val="00884360"/>
    <w:rsid w:val="0088468C"/>
    <w:rsid w:val="00884ADD"/>
    <w:rsid w:val="00885CDD"/>
    <w:rsid w:val="008862EF"/>
    <w:rsid w:val="008874C6"/>
    <w:rsid w:val="008877B1"/>
    <w:rsid w:val="00887874"/>
    <w:rsid w:val="00887B8D"/>
    <w:rsid w:val="00887E41"/>
    <w:rsid w:val="0089054E"/>
    <w:rsid w:val="008907FD"/>
    <w:rsid w:val="00890F02"/>
    <w:rsid w:val="008920B9"/>
    <w:rsid w:val="00892887"/>
    <w:rsid w:val="00892D75"/>
    <w:rsid w:val="00893BB7"/>
    <w:rsid w:val="008941DB"/>
    <w:rsid w:val="008944F8"/>
    <w:rsid w:val="00894546"/>
    <w:rsid w:val="00894B35"/>
    <w:rsid w:val="008954D8"/>
    <w:rsid w:val="00895940"/>
    <w:rsid w:val="00895C7B"/>
    <w:rsid w:val="00895E31"/>
    <w:rsid w:val="0089695D"/>
    <w:rsid w:val="0089712D"/>
    <w:rsid w:val="0089733D"/>
    <w:rsid w:val="008979DB"/>
    <w:rsid w:val="008A07A8"/>
    <w:rsid w:val="008A0E9B"/>
    <w:rsid w:val="008A0F8E"/>
    <w:rsid w:val="008A16EA"/>
    <w:rsid w:val="008A19CD"/>
    <w:rsid w:val="008A2862"/>
    <w:rsid w:val="008A2C5D"/>
    <w:rsid w:val="008A2E6C"/>
    <w:rsid w:val="008A2F60"/>
    <w:rsid w:val="008A3046"/>
    <w:rsid w:val="008A3DF9"/>
    <w:rsid w:val="008A5209"/>
    <w:rsid w:val="008A547E"/>
    <w:rsid w:val="008A5B1F"/>
    <w:rsid w:val="008A5DDC"/>
    <w:rsid w:val="008A5E8A"/>
    <w:rsid w:val="008A5FC8"/>
    <w:rsid w:val="008A66F4"/>
    <w:rsid w:val="008A7254"/>
    <w:rsid w:val="008A7474"/>
    <w:rsid w:val="008B060F"/>
    <w:rsid w:val="008B0B42"/>
    <w:rsid w:val="008B0D56"/>
    <w:rsid w:val="008B131B"/>
    <w:rsid w:val="008B1A4F"/>
    <w:rsid w:val="008B1A8B"/>
    <w:rsid w:val="008B2929"/>
    <w:rsid w:val="008B2CE0"/>
    <w:rsid w:val="008B2E67"/>
    <w:rsid w:val="008B31F9"/>
    <w:rsid w:val="008B3A74"/>
    <w:rsid w:val="008B3BD2"/>
    <w:rsid w:val="008B3C40"/>
    <w:rsid w:val="008B409B"/>
    <w:rsid w:val="008B428B"/>
    <w:rsid w:val="008B47F3"/>
    <w:rsid w:val="008B4A65"/>
    <w:rsid w:val="008B4E9B"/>
    <w:rsid w:val="008B50DF"/>
    <w:rsid w:val="008B5B23"/>
    <w:rsid w:val="008B5B36"/>
    <w:rsid w:val="008B5D4D"/>
    <w:rsid w:val="008B60D9"/>
    <w:rsid w:val="008B6162"/>
    <w:rsid w:val="008B65D2"/>
    <w:rsid w:val="008B706F"/>
    <w:rsid w:val="008B7732"/>
    <w:rsid w:val="008C04DF"/>
    <w:rsid w:val="008C082D"/>
    <w:rsid w:val="008C1041"/>
    <w:rsid w:val="008C1880"/>
    <w:rsid w:val="008C1897"/>
    <w:rsid w:val="008C1971"/>
    <w:rsid w:val="008C2AD0"/>
    <w:rsid w:val="008C2FA8"/>
    <w:rsid w:val="008C31AE"/>
    <w:rsid w:val="008C3BC3"/>
    <w:rsid w:val="008C452F"/>
    <w:rsid w:val="008C4AF5"/>
    <w:rsid w:val="008C4B80"/>
    <w:rsid w:val="008C5036"/>
    <w:rsid w:val="008C5399"/>
    <w:rsid w:val="008C62E2"/>
    <w:rsid w:val="008C644C"/>
    <w:rsid w:val="008C6827"/>
    <w:rsid w:val="008C6874"/>
    <w:rsid w:val="008C6AC2"/>
    <w:rsid w:val="008C7098"/>
    <w:rsid w:val="008C74B6"/>
    <w:rsid w:val="008C798F"/>
    <w:rsid w:val="008C7A3E"/>
    <w:rsid w:val="008D00FE"/>
    <w:rsid w:val="008D10BA"/>
    <w:rsid w:val="008D2147"/>
    <w:rsid w:val="008D2298"/>
    <w:rsid w:val="008D2AC6"/>
    <w:rsid w:val="008D2CAF"/>
    <w:rsid w:val="008D303A"/>
    <w:rsid w:val="008D3ACE"/>
    <w:rsid w:val="008D3C0D"/>
    <w:rsid w:val="008D3C88"/>
    <w:rsid w:val="008D3DE1"/>
    <w:rsid w:val="008D4E7E"/>
    <w:rsid w:val="008D51CC"/>
    <w:rsid w:val="008D648F"/>
    <w:rsid w:val="008D6B57"/>
    <w:rsid w:val="008D6C14"/>
    <w:rsid w:val="008D76C3"/>
    <w:rsid w:val="008D7A55"/>
    <w:rsid w:val="008E0BE2"/>
    <w:rsid w:val="008E0CD1"/>
    <w:rsid w:val="008E10AE"/>
    <w:rsid w:val="008E1CB2"/>
    <w:rsid w:val="008E31A9"/>
    <w:rsid w:val="008E4F95"/>
    <w:rsid w:val="008E530B"/>
    <w:rsid w:val="008E5366"/>
    <w:rsid w:val="008E5533"/>
    <w:rsid w:val="008E737B"/>
    <w:rsid w:val="008E775F"/>
    <w:rsid w:val="008F1A30"/>
    <w:rsid w:val="008F1C6E"/>
    <w:rsid w:val="008F1FC1"/>
    <w:rsid w:val="008F2238"/>
    <w:rsid w:val="008F2691"/>
    <w:rsid w:val="008F2DF6"/>
    <w:rsid w:val="008F2E3D"/>
    <w:rsid w:val="008F330B"/>
    <w:rsid w:val="008F35DC"/>
    <w:rsid w:val="008F478E"/>
    <w:rsid w:val="008F4D52"/>
    <w:rsid w:val="008F4E41"/>
    <w:rsid w:val="008F5276"/>
    <w:rsid w:val="008F6222"/>
    <w:rsid w:val="008F665E"/>
    <w:rsid w:val="008F670B"/>
    <w:rsid w:val="008F7A00"/>
    <w:rsid w:val="00900C1C"/>
    <w:rsid w:val="00900F65"/>
    <w:rsid w:val="0090112C"/>
    <w:rsid w:val="009015BF"/>
    <w:rsid w:val="009029B0"/>
    <w:rsid w:val="009039B0"/>
    <w:rsid w:val="0090408D"/>
    <w:rsid w:val="00904580"/>
    <w:rsid w:val="00904757"/>
    <w:rsid w:val="00904B36"/>
    <w:rsid w:val="00904C80"/>
    <w:rsid w:val="00904E6B"/>
    <w:rsid w:val="00904FCB"/>
    <w:rsid w:val="009056EC"/>
    <w:rsid w:val="00905E74"/>
    <w:rsid w:val="00906538"/>
    <w:rsid w:val="00906EEC"/>
    <w:rsid w:val="0090701B"/>
    <w:rsid w:val="0091038F"/>
    <w:rsid w:val="00910AE9"/>
    <w:rsid w:val="009113C8"/>
    <w:rsid w:val="00912037"/>
    <w:rsid w:val="009129EF"/>
    <w:rsid w:val="0091310B"/>
    <w:rsid w:val="00913531"/>
    <w:rsid w:val="0091384B"/>
    <w:rsid w:val="009139BE"/>
    <w:rsid w:val="00913F33"/>
    <w:rsid w:val="00914204"/>
    <w:rsid w:val="00914306"/>
    <w:rsid w:val="00914392"/>
    <w:rsid w:val="009143B2"/>
    <w:rsid w:val="00915068"/>
    <w:rsid w:val="00915C7E"/>
    <w:rsid w:val="009166AF"/>
    <w:rsid w:val="00917862"/>
    <w:rsid w:val="009206C0"/>
    <w:rsid w:val="00922606"/>
    <w:rsid w:val="00922791"/>
    <w:rsid w:val="00922D31"/>
    <w:rsid w:val="009239F9"/>
    <w:rsid w:val="00923F34"/>
    <w:rsid w:val="0092559F"/>
    <w:rsid w:val="00925C6F"/>
    <w:rsid w:val="0092607C"/>
    <w:rsid w:val="00926081"/>
    <w:rsid w:val="0092675A"/>
    <w:rsid w:val="00930389"/>
    <w:rsid w:val="0093068A"/>
    <w:rsid w:val="00930B95"/>
    <w:rsid w:val="00930F94"/>
    <w:rsid w:val="009310DB"/>
    <w:rsid w:val="00931141"/>
    <w:rsid w:val="009316EE"/>
    <w:rsid w:val="00931C86"/>
    <w:rsid w:val="009320A4"/>
    <w:rsid w:val="00932289"/>
    <w:rsid w:val="00932771"/>
    <w:rsid w:val="00932A03"/>
    <w:rsid w:val="00934D3B"/>
    <w:rsid w:val="00935224"/>
    <w:rsid w:val="00935665"/>
    <w:rsid w:val="00935B30"/>
    <w:rsid w:val="00936A4E"/>
    <w:rsid w:val="00936DAF"/>
    <w:rsid w:val="00936E77"/>
    <w:rsid w:val="009370ED"/>
    <w:rsid w:val="00937965"/>
    <w:rsid w:val="0094038F"/>
    <w:rsid w:val="0094067C"/>
    <w:rsid w:val="00940AE9"/>
    <w:rsid w:val="00940C55"/>
    <w:rsid w:val="00941015"/>
    <w:rsid w:val="00941580"/>
    <w:rsid w:val="00942962"/>
    <w:rsid w:val="00943006"/>
    <w:rsid w:val="00943F94"/>
    <w:rsid w:val="00944A06"/>
    <w:rsid w:val="00944E0C"/>
    <w:rsid w:val="00945998"/>
    <w:rsid w:val="00945CE8"/>
    <w:rsid w:val="00946C48"/>
    <w:rsid w:val="00946D8B"/>
    <w:rsid w:val="00946DD8"/>
    <w:rsid w:val="00946EFF"/>
    <w:rsid w:val="00946F6E"/>
    <w:rsid w:val="009474C2"/>
    <w:rsid w:val="0094777A"/>
    <w:rsid w:val="00947A98"/>
    <w:rsid w:val="0095083A"/>
    <w:rsid w:val="00950D81"/>
    <w:rsid w:val="00951BD9"/>
    <w:rsid w:val="009528A2"/>
    <w:rsid w:val="00952A05"/>
    <w:rsid w:val="00953831"/>
    <w:rsid w:val="00953F58"/>
    <w:rsid w:val="009543EB"/>
    <w:rsid w:val="00954978"/>
    <w:rsid w:val="00954B1B"/>
    <w:rsid w:val="00957B9C"/>
    <w:rsid w:val="00957C86"/>
    <w:rsid w:val="0096019A"/>
    <w:rsid w:val="00960F15"/>
    <w:rsid w:val="00961A98"/>
    <w:rsid w:val="009620E6"/>
    <w:rsid w:val="009623AB"/>
    <w:rsid w:val="009628F8"/>
    <w:rsid w:val="00962AFE"/>
    <w:rsid w:val="009631BA"/>
    <w:rsid w:val="009631C3"/>
    <w:rsid w:val="00963456"/>
    <w:rsid w:val="0096378F"/>
    <w:rsid w:val="00963A8B"/>
    <w:rsid w:val="00963EA1"/>
    <w:rsid w:val="00964131"/>
    <w:rsid w:val="00964206"/>
    <w:rsid w:val="00965380"/>
    <w:rsid w:val="009656EE"/>
    <w:rsid w:val="00965871"/>
    <w:rsid w:val="00965E26"/>
    <w:rsid w:val="009663C6"/>
    <w:rsid w:val="0096643C"/>
    <w:rsid w:val="00966F17"/>
    <w:rsid w:val="00967ED7"/>
    <w:rsid w:val="00970139"/>
    <w:rsid w:val="00970A6B"/>
    <w:rsid w:val="00971154"/>
    <w:rsid w:val="00971171"/>
    <w:rsid w:val="00971251"/>
    <w:rsid w:val="009713C6"/>
    <w:rsid w:val="00971D9B"/>
    <w:rsid w:val="00972E9C"/>
    <w:rsid w:val="00972EC5"/>
    <w:rsid w:val="009731EC"/>
    <w:rsid w:val="009732E9"/>
    <w:rsid w:val="00973586"/>
    <w:rsid w:val="009737D9"/>
    <w:rsid w:val="009738B6"/>
    <w:rsid w:val="00973C29"/>
    <w:rsid w:val="00973F7E"/>
    <w:rsid w:val="0097505B"/>
    <w:rsid w:val="009758E3"/>
    <w:rsid w:val="009763C4"/>
    <w:rsid w:val="00976C4F"/>
    <w:rsid w:val="009772F1"/>
    <w:rsid w:val="00977A6B"/>
    <w:rsid w:val="009803F1"/>
    <w:rsid w:val="0098062F"/>
    <w:rsid w:val="009807B4"/>
    <w:rsid w:val="0098182A"/>
    <w:rsid w:val="009828C6"/>
    <w:rsid w:val="00982964"/>
    <w:rsid w:val="00982D78"/>
    <w:rsid w:val="00983A84"/>
    <w:rsid w:val="00983B4C"/>
    <w:rsid w:val="00983DFB"/>
    <w:rsid w:val="009843E2"/>
    <w:rsid w:val="009844F7"/>
    <w:rsid w:val="00984753"/>
    <w:rsid w:val="00984AA1"/>
    <w:rsid w:val="00985462"/>
    <w:rsid w:val="00985463"/>
    <w:rsid w:val="0098582B"/>
    <w:rsid w:val="00985947"/>
    <w:rsid w:val="00985FE7"/>
    <w:rsid w:val="00986029"/>
    <w:rsid w:val="009861AC"/>
    <w:rsid w:val="00987645"/>
    <w:rsid w:val="0099079E"/>
    <w:rsid w:val="0099188F"/>
    <w:rsid w:val="0099189A"/>
    <w:rsid w:val="00991F5D"/>
    <w:rsid w:val="0099281E"/>
    <w:rsid w:val="00992870"/>
    <w:rsid w:val="009930B9"/>
    <w:rsid w:val="009934E2"/>
    <w:rsid w:val="00993AB6"/>
    <w:rsid w:val="00993DDC"/>
    <w:rsid w:val="00994079"/>
    <w:rsid w:val="00994175"/>
    <w:rsid w:val="009944DF"/>
    <w:rsid w:val="00994F59"/>
    <w:rsid w:val="00995933"/>
    <w:rsid w:val="00995FFD"/>
    <w:rsid w:val="00996A15"/>
    <w:rsid w:val="00997F4B"/>
    <w:rsid w:val="009A02C0"/>
    <w:rsid w:val="009A0B5D"/>
    <w:rsid w:val="009A1301"/>
    <w:rsid w:val="009A244C"/>
    <w:rsid w:val="009A2BBB"/>
    <w:rsid w:val="009A2C08"/>
    <w:rsid w:val="009A2CD1"/>
    <w:rsid w:val="009A35A6"/>
    <w:rsid w:val="009A3612"/>
    <w:rsid w:val="009A3884"/>
    <w:rsid w:val="009A3F81"/>
    <w:rsid w:val="009A4059"/>
    <w:rsid w:val="009A44C8"/>
    <w:rsid w:val="009A4579"/>
    <w:rsid w:val="009A45B0"/>
    <w:rsid w:val="009A4755"/>
    <w:rsid w:val="009A4EAB"/>
    <w:rsid w:val="009A5BCC"/>
    <w:rsid w:val="009A5F58"/>
    <w:rsid w:val="009A6A6F"/>
    <w:rsid w:val="009A735F"/>
    <w:rsid w:val="009B04F1"/>
    <w:rsid w:val="009B07DC"/>
    <w:rsid w:val="009B08FB"/>
    <w:rsid w:val="009B1226"/>
    <w:rsid w:val="009B13B9"/>
    <w:rsid w:val="009B18A9"/>
    <w:rsid w:val="009B1AD4"/>
    <w:rsid w:val="009B1B69"/>
    <w:rsid w:val="009B1D67"/>
    <w:rsid w:val="009B3317"/>
    <w:rsid w:val="009B47EE"/>
    <w:rsid w:val="009B500C"/>
    <w:rsid w:val="009B533B"/>
    <w:rsid w:val="009B5A67"/>
    <w:rsid w:val="009B6084"/>
    <w:rsid w:val="009B65D5"/>
    <w:rsid w:val="009B7570"/>
    <w:rsid w:val="009C0336"/>
    <w:rsid w:val="009C0DCE"/>
    <w:rsid w:val="009C1051"/>
    <w:rsid w:val="009C137B"/>
    <w:rsid w:val="009C16FB"/>
    <w:rsid w:val="009C1772"/>
    <w:rsid w:val="009C17DA"/>
    <w:rsid w:val="009C18CC"/>
    <w:rsid w:val="009C1C22"/>
    <w:rsid w:val="009C1F5C"/>
    <w:rsid w:val="009C1F80"/>
    <w:rsid w:val="009C2C62"/>
    <w:rsid w:val="009C2FC1"/>
    <w:rsid w:val="009C37B1"/>
    <w:rsid w:val="009C3AFB"/>
    <w:rsid w:val="009C3B95"/>
    <w:rsid w:val="009C3C80"/>
    <w:rsid w:val="009C470D"/>
    <w:rsid w:val="009C4CD0"/>
    <w:rsid w:val="009C5CA0"/>
    <w:rsid w:val="009C638B"/>
    <w:rsid w:val="009C7998"/>
    <w:rsid w:val="009C7AEF"/>
    <w:rsid w:val="009C7DCE"/>
    <w:rsid w:val="009D05E0"/>
    <w:rsid w:val="009D199C"/>
    <w:rsid w:val="009D1F22"/>
    <w:rsid w:val="009D217F"/>
    <w:rsid w:val="009D2594"/>
    <w:rsid w:val="009D29E9"/>
    <w:rsid w:val="009D3626"/>
    <w:rsid w:val="009D3B66"/>
    <w:rsid w:val="009D443F"/>
    <w:rsid w:val="009D655A"/>
    <w:rsid w:val="009D68FB"/>
    <w:rsid w:val="009D6EE3"/>
    <w:rsid w:val="009D72FC"/>
    <w:rsid w:val="009D771F"/>
    <w:rsid w:val="009D7BA9"/>
    <w:rsid w:val="009D7CD5"/>
    <w:rsid w:val="009E04B3"/>
    <w:rsid w:val="009E0780"/>
    <w:rsid w:val="009E0DFC"/>
    <w:rsid w:val="009E12EA"/>
    <w:rsid w:val="009E1880"/>
    <w:rsid w:val="009E1A06"/>
    <w:rsid w:val="009E1A85"/>
    <w:rsid w:val="009E247B"/>
    <w:rsid w:val="009E36A5"/>
    <w:rsid w:val="009E3E4F"/>
    <w:rsid w:val="009E41A0"/>
    <w:rsid w:val="009E442B"/>
    <w:rsid w:val="009E46AE"/>
    <w:rsid w:val="009E5252"/>
    <w:rsid w:val="009E5568"/>
    <w:rsid w:val="009E5B74"/>
    <w:rsid w:val="009E644A"/>
    <w:rsid w:val="009E6E9A"/>
    <w:rsid w:val="009E7C14"/>
    <w:rsid w:val="009F0803"/>
    <w:rsid w:val="009F094B"/>
    <w:rsid w:val="009F0A01"/>
    <w:rsid w:val="009F14DF"/>
    <w:rsid w:val="009F1B50"/>
    <w:rsid w:val="009F1EFE"/>
    <w:rsid w:val="009F1F1A"/>
    <w:rsid w:val="009F2D3D"/>
    <w:rsid w:val="009F3B2B"/>
    <w:rsid w:val="009F3CA2"/>
    <w:rsid w:val="009F3EA2"/>
    <w:rsid w:val="009F419C"/>
    <w:rsid w:val="009F43E0"/>
    <w:rsid w:val="009F486D"/>
    <w:rsid w:val="009F49B2"/>
    <w:rsid w:val="009F52C1"/>
    <w:rsid w:val="009F52CE"/>
    <w:rsid w:val="009F5EB6"/>
    <w:rsid w:val="009F62D9"/>
    <w:rsid w:val="009F6F37"/>
    <w:rsid w:val="00A00C12"/>
    <w:rsid w:val="00A016F4"/>
    <w:rsid w:val="00A01D7B"/>
    <w:rsid w:val="00A01FC1"/>
    <w:rsid w:val="00A0211B"/>
    <w:rsid w:val="00A037C8"/>
    <w:rsid w:val="00A03AB2"/>
    <w:rsid w:val="00A03AC2"/>
    <w:rsid w:val="00A03C7D"/>
    <w:rsid w:val="00A03FAB"/>
    <w:rsid w:val="00A04583"/>
    <w:rsid w:val="00A04B94"/>
    <w:rsid w:val="00A04CCE"/>
    <w:rsid w:val="00A04D6C"/>
    <w:rsid w:val="00A053A2"/>
    <w:rsid w:val="00A055A5"/>
    <w:rsid w:val="00A059F8"/>
    <w:rsid w:val="00A05DD6"/>
    <w:rsid w:val="00A06074"/>
    <w:rsid w:val="00A0626C"/>
    <w:rsid w:val="00A06502"/>
    <w:rsid w:val="00A06BAB"/>
    <w:rsid w:val="00A07A85"/>
    <w:rsid w:val="00A07E04"/>
    <w:rsid w:val="00A1067D"/>
    <w:rsid w:val="00A108E0"/>
    <w:rsid w:val="00A10938"/>
    <w:rsid w:val="00A10977"/>
    <w:rsid w:val="00A113C1"/>
    <w:rsid w:val="00A116EB"/>
    <w:rsid w:val="00A11EA9"/>
    <w:rsid w:val="00A12068"/>
    <w:rsid w:val="00A120B9"/>
    <w:rsid w:val="00A1260A"/>
    <w:rsid w:val="00A1264F"/>
    <w:rsid w:val="00A12A7C"/>
    <w:rsid w:val="00A1328E"/>
    <w:rsid w:val="00A1330E"/>
    <w:rsid w:val="00A138DE"/>
    <w:rsid w:val="00A13C2E"/>
    <w:rsid w:val="00A140F7"/>
    <w:rsid w:val="00A1448C"/>
    <w:rsid w:val="00A14C15"/>
    <w:rsid w:val="00A14F1F"/>
    <w:rsid w:val="00A15328"/>
    <w:rsid w:val="00A15D7C"/>
    <w:rsid w:val="00A16688"/>
    <w:rsid w:val="00A1791D"/>
    <w:rsid w:val="00A17CF5"/>
    <w:rsid w:val="00A203CB"/>
    <w:rsid w:val="00A204BC"/>
    <w:rsid w:val="00A210D2"/>
    <w:rsid w:val="00A215A8"/>
    <w:rsid w:val="00A21CD7"/>
    <w:rsid w:val="00A22790"/>
    <w:rsid w:val="00A22822"/>
    <w:rsid w:val="00A22CC2"/>
    <w:rsid w:val="00A2334F"/>
    <w:rsid w:val="00A2351C"/>
    <w:rsid w:val="00A23838"/>
    <w:rsid w:val="00A23944"/>
    <w:rsid w:val="00A2400F"/>
    <w:rsid w:val="00A243B7"/>
    <w:rsid w:val="00A25337"/>
    <w:rsid w:val="00A25E59"/>
    <w:rsid w:val="00A25FA0"/>
    <w:rsid w:val="00A2678B"/>
    <w:rsid w:val="00A27857"/>
    <w:rsid w:val="00A278CE"/>
    <w:rsid w:val="00A30B98"/>
    <w:rsid w:val="00A31884"/>
    <w:rsid w:val="00A31A3C"/>
    <w:rsid w:val="00A320C1"/>
    <w:rsid w:val="00A321B6"/>
    <w:rsid w:val="00A32E8A"/>
    <w:rsid w:val="00A33466"/>
    <w:rsid w:val="00A33F37"/>
    <w:rsid w:val="00A342AB"/>
    <w:rsid w:val="00A34481"/>
    <w:rsid w:val="00A34A91"/>
    <w:rsid w:val="00A34AE0"/>
    <w:rsid w:val="00A34DE6"/>
    <w:rsid w:val="00A34F8A"/>
    <w:rsid w:val="00A356F4"/>
    <w:rsid w:val="00A35A96"/>
    <w:rsid w:val="00A35C5C"/>
    <w:rsid w:val="00A35E95"/>
    <w:rsid w:val="00A361CA"/>
    <w:rsid w:val="00A36AB7"/>
    <w:rsid w:val="00A374EB"/>
    <w:rsid w:val="00A3768F"/>
    <w:rsid w:val="00A40131"/>
    <w:rsid w:val="00A402A1"/>
    <w:rsid w:val="00A41D8A"/>
    <w:rsid w:val="00A4274E"/>
    <w:rsid w:val="00A440FE"/>
    <w:rsid w:val="00A44175"/>
    <w:rsid w:val="00A44D8F"/>
    <w:rsid w:val="00A45A85"/>
    <w:rsid w:val="00A46260"/>
    <w:rsid w:val="00A464DE"/>
    <w:rsid w:val="00A46777"/>
    <w:rsid w:val="00A46CF2"/>
    <w:rsid w:val="00A46E8E"/>
    <w:rsid w:val="00A46F7D"/>
    <w:rsid w:val="00A47184"/>
    <w:rsid w:val="00A475B0"/>
    <w:rsid w:val="00A47C8E"/>
    <w:rsid w:val="00A502C3"/>
    <w:rsid w:val="00A50455"/>
    <w:rsid w:val="00A50D22"/>
    <w:rsid w:val="00A50E14"/>
    <w:rsid w:val="00A51233"/>
    <w:rsid w:val="00A512C3"/>
    <w:rsid w:val="00A51CDD"/>
    <w:rsid w:val="00A5223C"/>
    <w:rsid w:val="00A522C3"/>
    <w:rsid w:val="00A528B0"/>
    <w:rsid w:val="00A52DCE"/>
    <w:rsid w:val="00A53477"/>
    <w:rsid w:val="00A54E22"/>
    <w:rsid w:val="00A55140"/>
    <w:rsid w:val="00A562CA"/>
    <w:rsid w:val="00A56787"/>
    <w:rsid w:val="00A5694E"/>
    <w:rsid w:val="00A571AE"/>
    <w:rsid w:val="00A571FE"/>
    <w:rsid w:val="00A575B4"/>
    <w:rsid w:val="00A5796A"/>
    <w:rsid w:val="00A57DDC"/>
    <w:rsid w:val="00A60300"/>
    <w:rsid w:val="00A60395"/>
    <w:rsid w:val="00A60929"/>
    <w:rsid w:val="00A61063"/>
    <w:rsid w:val="00A61836"/>
    <w:rsid w:val="00A61B26"/>
    <w:rsid w:val="00A61D1D"/>
    <w:rsid w:val="00A61D8E"/>
    <w:rsid w:val="00A61EE9"/>
    <w:rsid w:val="00A622F0"/>
    <w:rsid w:val="00A6287E"/>
    <w:rsid w:val="00A63507"/>
    <w:rsid w:val="00A63733"/>
    <w:rsid w:val="00A64A3F"/>
    <w:rsid w:val="00A64DC9"/>
    <w:rsid w:val="00A65280"/>
    <w:rsid w:val="00A65624"/>
    <w:rsid w:val="00A656EC"/>
    <w:rsid w:val="00A658A4"/>
    <w:rsid w:val="00A65A83"/>
    <w:rsid w:val="00A6710A"/>
    <w:rsid w:val="00A67354"/>
    <w:rsid w:val="00A675BB"/>
    <w:rsid w:val="00A70DF7"/>
    <w:rsid w:val="00A711F0"/>
    <w:rsid w:val="00A71593"/>
    <w:rsid w:val="00A71900"/>
    <w:rsid w:val="00A71EFB"/>
    <w:rsid w:val="00A72644"/>
    <w:rsid w:val="00A72B79"/>
    <w:rsid w:val="00A73268"/>
    <w:rsid w:val="00A73BD7"/>
    <w:rsid w:val="00A742C7"/>
    <w:rsid w:val="00A743AB"/>
    <w:rsid w:val="00A7453E"/>
    <w:rsid w:val="00A753C0"/>
    <w:rsid w:val="00A75510"/>
    <w:rsid w:val="00A761E5"/>
    <w:rsid w:val="00A76D45"/>
    <w:rsid w:val="00A77212"/>
    <w:rsid w:val="00A77C2C"/>
    <w:rsid w:val="00A80062"/>
    <w:rsid w:val="00A80110"/>
    <w:rsid w:val="00A8095B"/>
    <w:rsid w:val="00A80F27"/>
    <w:rsid w:val="00A80F6B"/>
    <w:rsid w:val="00A8182F"/>
    <w:rsid w:val="00A81C19"/>
    <w:rsid w:val="00A82146"/>
    <w:rsid w:val="00A82545"/>
    <w:rsid w:val="00A82683"/>
    <w:rsid w:val="00A82B55"/>
    <w:rsid w:val="00A82C68"/>
    <w:rsid w:val="00A831D9"/>
    <w:rsid w:val="00A83508"/>
    <w:rsid w:val="00A84F12"/>
    <w:rsid w:val="00A856EB"/>
    <w:rsid w:val="00A85CFE"/>
    <w:rsid w:val="00A86072"/>
    <w:rsid w:val="00A86236"/>
    <w:rsid w:val="00A86A7E"/>
    <w:rsid w:val="00A87169"/>
    <w:rsid w:val="00A875E3"/>
    <w:rsid w:val="00A87694"/>
    <w:rsid w:val="00A9022E"/>
    <w:rsid w:val="00A902D4"/>
    <w:rsid w:val="00A9079C"/>
    <w:rsid w:val="00A90C0D"/>
    <w:rsid w:val="00A90FFB"/>
    <w:rsid w:val="00A91257"/>
    <w:rsid w:val="00A9209F"/>
    <w:rsid w:val="00A9235A"/>
    <w:rsid w:val="00A92C0D"/>
    <w:rsid w:val="00A92EB1"/>
    <w:rsid w:val="00A93011"/>
    <w:rsid w:val="00A93BE0"/>
    <w:rsid w:val="00A93C25"/>
    <w:rsid w:val="00A93E1B"/>
    <w:rsid w:val="00A9408B"/>
    <w:rsid w:val="00A942E6"/>
    <w:rsid w:val="00A9464D"/>
    <w:rsid w:val="00A94974"/>
    <w:rsid w:val="00A94DD9"/>
    <w:rsid w:val="00A9539C"/>
    <w:rsid w:val="00A95683"/>
    <w:rsid w:val="00A9641B"/>
    <w:rsid w:val="00A9643B"/>
    <w:rsid w:val="00A967CF"/>
    <w:rsid w:val="00A96E21"/>
    <w:rsid w:val="00A96E34"/>
    <w:rsid w:val="00A979B1"/>
    <w:rsid w:val="00AA0AD4"/>
    <w:rsid w:val="00AA1165"/>
    <w:rsid w:val="00AA1480"/>
    <w:rsid w:val="00AA1C10"/>
    <w:rsid w:val="00AA1E32"/>
    <w:rsid w:val="00AA2601"/>
    <w:rsid w:val="00AA2720"/>
    <w:rsid w:val="00AA2A10"/>
    <w:rsid w:val="00AA2F7E"/>
    <w:rsid w:val="00AA3467"/>
    <w:rsid w:val="00AA3682"/>
    <w:rsid w:val="00AA397F"/>
    <w:rsid w:val="00AA3F31"/>
    <w:rsid w:val="00AA437A"/>
    <w:rsid w:val="00AA4625"/>
    <w:rsid w:val="00AA5195"/>
    <w:rsid w:val="00AA5517"/>
    <w:rsid w:val="00AA6BB6"/>
    <w:rsid w:val="00AA7470"/>
    <w:rsid w:val="00AA7BCE"/>
    <w:rsid w:val="00AA7BF3"/>
    <w:rsid w:val="00AA7D57"/>
    <w:rsid w:val="00AB02E9"/>
    <w:rsid w:val="00AB10EA"/>
    <w:rsid w:val="00AB16B3"/>
    <w:rsid w:val="00AB1EFA"/>
    <w:rsid w:val="00AB1F1A"/>
    <w:rsid w:val="00AB2EE7"/>
    <w:rsid w:val="00AB31D7"/>
    <w:rsid w:val="00AB33AA"/>
    <w:rsid w:val="00AB3F0D"/>
    <w:rsid w:val="00AB4639"/>
    <w:rsid w:val="00AB48EC"/>
    <w:rsid w:val="00AB53E4"/>
    <w:rsid w:val="00AB5467"/>
    <w:rsid w:val="00AB5488"/>
    <w:rsid w:val="00AB6007"/>
    <w:rsid w:val="00AB6EAC"/>
    <w:rsid w:val="00AC00D2"/>
    <w:rsid w:val="00AC0699"/>
    <w:rsid w:val="00AC191A"/>
    <w:rsid w:val="00AC252B"/>
    <w:rsid w:val="00AC2BEF"/>
    <w:rsid w:val="00AC2F08"/>
    <w:rsid w:val="00AC3031"/>
    <w:rsid w:val="00AC35B2"/>
    <w:rsid w:val="00AC3CBD"/>
    <w:rsid w:val="00AC4B39"/>
    <w:rsid w:val="00AC4F34"/>
    <w:rsid w:val="00AC50BC"/>
    <w:rsid w:val="00AC5259"/>
    <w:rsid w:val="00AC6104"/>
    <w:rsid w:val="00AC63AC"/>
    <w:rsid w:val="00AC6EC2"/>
    <w:rsid w:val="00AC6FBC"/>
    <w:rsid w:val="00AC6FC6"/>
    <w:rsid w:val="00AC7175"/>
    <w:rsid w:val="00AD0265"/>
    <w:rsid w:val="00AD047A"/>
    <w:rsid w:val="00AD0DE9"/>
    <w:rsid w:val="00AD13C0"/>
    <w:rsid w:val="00AD1F3E"/>
    <w:rsid w:val="00AD2036"/>
    <w:rsid w:val="00AD22E3"/>
    <w:rsid w:val="00AD2971"/>
    <w:rsid w:val="00AD4439"/>
    <w:rsid w:val="00AD5FE2"/>
    <w:rsid w:val="00AD76F2"/>
    <w:rsid w:val="00AD7D03"/>
    <w:rsid w:val="00AE1224"/>
    <w:rsid w:val="00AE12C5"/>
    <w:rsid w:val="00AE18A3"/>
    <w:rsid w:val="00AE1957"/>
    <w:rsid w:val="00AE1B0D"/>
    <w:rsid w:val="00AE1DBB"/>
    <w:rsid w:val="00AE3505"/>
    <w:rsid w:val="00AE3756"/>
    <w:rsid w:val="00AE3A4B"/>
    <w:rsid w:val="00AE3A63"/>
    <w:rsid w:val="00AE4572"/>
    <w:rsid w:val="00AE4755"/>
    <w:rsid w:val="00AE53FF"/>
    <w:rsid w:val="00AE5416"/>
    <w:rsid w:val="00AE5435"/>
    <w:rsid w:val="00AE5C7D"/>
    <w:rsid w:val="00AE62F6"/>
    <w:rsid w:val="00AE63B2"/>
    <w:rsid w:val="00AE645C"/>
    <w:rsid w:val="00AE71E0"/>
    <w:rsid w:val="00AE749F"/>
    <w:rsid w:val="00AE7DED"/>
    <w:rsid w:val="00AF10FA"/>
    <w:rsid w:val="00AF2255"/>
    <w:rsid w:val="00AF2918"/>
    <w:rsid w:val="00AF313A"/>
    <w:rsid w:val="00AF3ABE"/>
    <w:rsid w:val="00AF49C5"/>
    <w:rsid w:val="00AF52E0"/>
    <w:rsid w:val="00AF5615"/>
    <w:rsid w:val="00AF6079"/>
    <w:rsid w:val="00AF6286"/>
    <w:rsid w:val="00AF6959"/>
    <w:rsid w:val="00AF7408"/>
    <w:rsid w:val="00AF7AC8"/>
    <w:rsid w:val="00AF7F9A"/>
    <w:rsid w:val="00B004FD"/>
    <w:rsid w:val="00B00520"/>
    <w:rsid w:val="00B00B25"/>
    <w:rsid w:val="00B00F8E"/>
    <w:rsid w:val="00B014D0"/>
    <w:rsid w:val="00B020E0"/>
    <w:rsid w:val="00B0226D"/>
    <w:rsid w:val="00B02CD1"/>
    <w:rsid w:val="00B03B39"/>
    <w:rsid w:val="00B03CB0"/>
    <w:rsid w:val="00B041A9"/>
    <w:rsid w:val="00B04350"/>
    <w:rsid w:val="00B0465E"/>
    <w:rsid w:val="00B04F0C"/>
    <w:rsid w:val="00B0515F"/>
    <w:rsid w:val="00B05CBC"/>
    <w:rsid w:val="00B06363"/>
    <w:rsid w:val="00B06A70"/>
    <w:rsid w:val="00B06B41"/>
    <w:rsid w:val="00B06BA8"/>
    <w:rsid w:val="00B06D0F"/>
    <w:rsid w:val="00B076BD"/>
    <w:rsid w:val="00B07A6A"/>
    <w:rsid w:val="00B07B44"/>
    <w:rsid w:val="00B07BE6"/>
    <w:rsid w:val="00B10A7B"/>
    <w:rsid w:val="00B10BBD"/>
    <w:rsid w:val="00B1122A"/>
    <w:rsid w:val="00B11638"/>
    <w:rsid w:val="00B1199E"/>
    <w:rsid w:val="00B1218F"/>
    <w:rsid w:val="00B122CE"/>
    <w:rsid w:val="00B12341"/>
    <w:rsid w:val="00B129B3"/>
    <w:rsid w:val="00B13262"/>
    <w:rsid w:val="00B1340D"/>
    <w:rsid w:val="00B135A4"/>
    <w:rsid w:val="00B13E3E"/>
    <w:rsid w:val="00B13F79"/>
    <w:rsid w:val="00B14140"/>
    <w:rsid w:val="00B145CD"/>
    <w:rsid w:val="00B14791"/>
    <w:rsid w:val="00B14AC6"/>
    <w:rsid w:val="00B14BE0"/>
    <w:rsid w:val="00B14C20"/>
    <w:rsid w:val="00B14E56"/>
    <w:rsid w:val="00B16238"/>
    <w:rsid w:val="00B168B5"/>
    <w:rsid w:val="00B173B2"/>
    <w:rsid w:val="00B2005F"/>
    <w:rsid w:val="00B20164"/>
    <w:rsid w:val="00B202C7"/>
    <w:rsid w:val="00B203F3"/>
    <w:rsid w:val="00B2101D"/>
    <w:rsid w:val="00B210D6"/>
    <w:rsid w:val="00B21628"/>
    <w:rsid w:val="00B23939"/>
    <w:rsid w:val="00B23F81"/>
    <w:rsid w:val="00B23F8B"/>
    <w:rsid w:val="00B24204"/>
    <w:rsid w:val="00B24EB1"/>
    <w:rsid w:val="00B2518B"/>
    <w:rsid w:val="00B259B3"/>
    <w:rsid w:val="00B25B73"/>
    <w:rsid w:val="00B2680C"/>
    <w:rsid w:val="00B26930"/>
    <w:rsid w:val="00B276A4"/>
    <w:rsid w:val="00B27724"/>
    <w:rsid w:val="00B27905"/>
    <w:rsid w:val="00B3027F"/>
    <w:rsid w:val="00B306F3"/>
    <w:rsid w:val="00B30AAD"/>
    <w:rsid w:val="00B30BC2"/>
    <w:rsid w:val="00B30C63"/>
    <w:rsid w:val="00B30F3D"/>
    <w:rsid w:val="00B315B3"/>
    <w:rsid w:val="00B31645"/>
    <w:rsid w:val="00B31DEE"/>
    <w:rsid w:val="00B32AAE"/>
    <w:rsid w:val="00B32C06"/>
    <w:rsid w:val="00B32E8B"/>
    <w:rsid w:val="00B33711"/>
    <w:rsid w:val="00B339BC"/>
    <w:rsid w:val="00B33D65"/>
    <w:rsid w:val="00B33EA5"/>
    <w:rsid w:val="00B33F5C"/>
    <w:rsid w:val="00B340AB"/>
    <w:rsid w:val="00B34514"/>
    <w:rsid w:val="00B34550"/>
    <w:rsid w:val="00B34ED7"/>
    <w:rsid w:val="00B34F46"/>
    <w:rsid w:val="00B35482"/>
    <w:rsid w:val="00B35F95"/>
    <w:rsid w:val="00B3622D"/>
    <w:rsid w:val="00B36B18"/>
    <w:rsid w:val="00B36C69"/>
    <w:rsid w:val="00B36D81"/>
    <w:rsid w:val="00B3755C"/>
    <w:rsid w:val="00B37837"/>
    <w:rsid w:val="00B37938"/>
    <w:rsid w:val="00B379BC"/>
    <w:rsid w:val="00B37BC1"/>
    <w:rsid w:val="00B37D7D"/>
    <w:rsid w:val="00B37F7E"/>
    <w:rsid w:val="00B40375"/>
    <w:rsid w:val="00B405E4"/>
    <w:rsid w:val="00B412BD"/>
    <w:rsid w:val="00B419E4"/>
    <w:rsid w:val="00B41C6A"/>
    <w:rsid w:val="00B42043"/>
    <w:rsid w:val="00B432A0"/>
    <w:rsid w:val="00B4424E"/>
    <w:rsid w:val="00B44753"/>
    <w:rsid w:val="00B45088"/>
    <w:rsid w:val="00B45473"/>
    <w:rsid w:val="00B457B8"/>
    <w:rsid w:val="00B45F25"/>
    <w:rsid w:val="00B462A7"/>
    <w:rsid w:val="00B4738B"/>
    <w:rsid w:val="00B476AF"/>
    <w:rsid w:val="00B4772D"/>
    <w:rsid w:val="00B47CC4"/>
    <w:rsid w:val="00B5124B"/>
    <w:rsid w:val="00B517F7"/>
    <w:rsid w:val="00B518E5"/>
    <w:rsid w:val="00B51AE9"/>
    <w:rsid w:val="00B51C75"/>
    <w:rsid w:val="00B51EBF"/>
    <w:rsid w:val="00B52AFC"/>
    <w:rsid w:val="00B52B41"/>
    <w:rsid w:val="00B52C97"/>
    <w:rsid w:val="00B52EFE"/>
    <w:rsid w:val="00B535A3"/>
    <w:rsid w:val="00B539CF"/>
    <w:rsid w:val="00B53FA1"/>
    <w:rsid w:val="00B54E35"/>
    <w:rsid w:val="00B56016"/>
    <w:rsid w:val="00B562D1"/>
    <w:rsid w:val="00B568B8"/>
    <w:rsid w:val="00B56CDC"/>
    <w:rsid w:val="00B56E01"/>
    <w:rsid w:val="00B56F07"/>
    <w:rsid w:val="00B570B9"/>
    <w:rsid w:val="00B5715D"/>
    <w:rsid w:val="00B57479"/>
    <w:rsid w:val="00B60331"/>
    <w:rsid w:val="00B607A0"/>
    <w:rsid w:val="00B60A8A"/>
    <w:rsid w:val="00B60DCA"/>
    <w:rsid w:val="00B61824"/>
    <w:rsid w:val="00B6244F"/>
    <w:rsid w:val="00B62BAE"/>
    <w:rsid w:val="00B62C4E"/>
    <w:rsid w:val="00B62C84"/>
    <w:rsid w:val="00B6305A"/>
    <w:rsid w:val="00B63483"/>
    <w:rsid w:val="00B6369D"/>
    <w:rsid w:val="00B63C73"/>
    <w:rsid w:val="00B642C5"/>
    <w:rsid w:val="00B660B9"/>
    <w:rsid w:val="00B66329"/>
    <w:rsid w:val="00B66F3E"/>
    <w:rsid w:val="00B66FC2"/>
    <w:rsid w:val="00B672B3"/>
    <w:rsid w:val="00B673BE"/>
    <w:rsid w:val="00B678CC"/>
    <w:rsid w:val="00B678DB"/>
    <w:rsid w:val="00B67C5C"/>
    <w:rsid w:val="00B70404"/>
    <w:rsid w:val="00B712C3"/>
    <w:rsid w:val="00B713FD"/>
    <w:rsid w:val="00B72A25"/>
    <w:rsid w:val="00B72F55"/>
    <w:rsid w:val="00B730E0"/>
    <w:rsid w:val="00B7367C"/>
    <w:rsid w:val="00B75204"/>
    <w:rsid w:val="00B7615E"/>
    <w:rsid w:val="00B76B5C"/>
    <w:rsid w:val="00B76BDF"/>
    <w:rsid w:val="00B76DB6"/>
    <w:rsid w:val="00B76EA0"/>
    <w:rsid w:val="00B775B0"/>
    <w:rsid w:val="00B77761"/>
    <w:rsid w:val="00B77D22"/>
    <w:rsid w:val="00B77DBF"/>
    <w:rsid w:val="00B801A6"/>
    <w:rsid w:val="00B80269"/>
    <w:rsid w:val="00B8044D"/>
    <w:rsid w:val="00B81030"/>
    <w:rsid w:val="00B810DF"/>
    <w:rsid w:val="00B818A6"/>
    <w:rsid w:val="00B81983"/>
    <w:rsid w:val="00B819AC"/>
    <w:rsid w:val="00B81FBB"/>
    <w:rsid w:val="00B823AE"/>
    <w:rsid w:val="00B827FD"/>
    <w:rsid w:val="00B837C2"/>
    <w:rsid w:val="00B84851"/>
    <w:rsid w:val="00B8533F"/>
    <w:rsid w:val="00B85414"/>
    <w:rsid w:val="00B8591C"/>
    <w:rsid w:val="00B863A8"/>
    <w:rsid w:val="00B86760"/>
    <w:rsid w:val="00B8706B"/>
    <w:rsid w:val="00B8772A"/>
    <w:rsid w:val="00B902B9"/>
    <w:rsid w:val="00B9049B"/>
    <w:rsid w:val="00B90708"/>
    <w:rsid w:val="00B90A68"/>
    <w:rsid w:val="00B90D26"/>
    <w:rsid w:val="00B910E0"/>
    <w:rsid w:val="00B91319"/>
    <w:rsid w:val="00B91E6E"/>
    <w:rsid w:val="00B925A9"/>
    <w:rsid w:val="00B929CF"/>
    <w:rsid w:val="00B92C59"/>
    <w:rsid w:val="00B92D3D"/>
    <w:rsid w:val="00B93112"/>
    <w:rsid w:val="00B931AD"/>
    <w:rsid w:val="00B93BA2"/>
    <w:rsid w:val="00B93D60"/>
    <w:rsid w:val="00B943EA"/>
    <w:rsid w:val="00B950F0"/>
    <w:rsid w:val="00B95306"/>
    <w:rsid w:val="00B95B21"/>
    <w:rsid w:val="00B95BFE"/>
    <w:rsid w:val="00B96063"/>
    <w:rsid w:val="00B961CB"/>
    <w:rsid w:val="00B96C22"/>
    <w:rsid w:val="00B972D3"/>
    <w:rsid w:val="00B97C29"/>
    <w:rsid w:val="00BA0098"/>
    <w:rsid w:val="00BA036D"/>
    <w:rsid w:val="00BA0965"/>
    <w:rsid w:val="00BA1705"/>
    <w:rsid w:val="00BA2132"/>
    <w:rsid w:val="00BA22D2"/>
    <w:rsid w:val="00BA22D3"/>
    <w:rsid w:val="00BA2524"/>
    <w:rsid w:val="00BA3049"/>
    <w:rsid w:val="00BA3224"/>
    <w:rsid w:val="00BA4295"/>
    <w:rsid w:val="00BA456F"/>
    <w:rsid w:val="00BA493D"/>
    <w:rsid w:val="00BA4A16"/>
    <w:rsid w:val="00BA4D69"/>
    <w:rsid w:val="00BA5352"/>
    <w:rsid w:val="00BA582E"/>
    <w:rsid w:val="00BA594E"/>
    <w:rsid w:val="00BA5B58"/>
    <w:rsid w:val="00BA659C"/>
    <w:rsid w:val="00BA728C"/>
    <w:rsid w:val="00BA73D4"/>
    <w:rsid w:val="00BA74F1"/>
    <w:rsid w:val="00BA78DC"/>
    <w:rsid w:val="00BA7C4B"/>
    <w:rsid w:val="00BB0200"/>
    <w:rsid w:val="00BB0275"/>
    <w:rsid w:val="00BB0338"/>
    <w:rsid w:val="00BB0479"/>
    <w:rsid w:val="00BB0AB1"/>
    <w:rsid w:val="00BB0AD4"/>
    <w:rsid w:val="00BB1260"/>
    <w:rsid w:val="00BB168A"/>
    <w:rsid w:val="00BB186A"/>
    <w:rsid w:val="00BB19E4"/>
    <w:rsid w:val="00BB230F"/>
    <w:rsid w:val="00BB2496"/>
    <w:rsid w:val="00BB24A8"/>
    <w:rsid w:val="00BB2765"/>
    <w:rsid w:val="00BB3136"/>
    <w:rsid w:val="00BB3497"/>
    <w:rsid w:val="00BB3940"/>
    <w:rsid w:val="00BB4389"/>
    <w:rsid w:val="00BB5587"/>
    <w:rsid w:val="00BB5F6F"/>
    <w:rsid w:val="00BB611F"/>
    <w:rsid w:val="00BB61BE"/>
    <w:rsid w:val="00BB64A9"/>
    <w:rsid w:val="00BB6B61"/>
    <w:rsid w:val="00BB7191"/>
    <w:rsid w:val="00BB76D3"/>
    <w:rsid w:val="00BB7FBE"/>
    <w:rsid w:val="00BC0922"/>
    <w:rsid w:val="00BC1712"/>
    <w:rsid w:val="00BC19AD"/>
    <w:rsid w:val="00BC1B16"/>
    <w:rsid w:val="00BC1B26"/>
    <w:rsid w:val="00BC1F08"/>
    <w:rsid w:val="00BC22AB"/>
    <w:rsid w:val="00BC278B"/>
    <w:rsid w:val="00BC2797"/>
    <w:rsid w:val="00BC2DF0"/>
    <w:rsid w:val="00BC2F58"/>
    <w:rsid w:val="00BC3101"/>
    <w:rsid w:val="00BC4189"/>
    <w:rsid w:val="00BC4227"/>
    <w:rsid w:val="00BC4340"/>
    <w:rsid w:val="00BC4952"/>
    <w:rsid w:val="00BC54CD"/>
    <w:rsid w:val="00BC56F5"/>
    <w:rsid w:val="00BC615D"/>
    <w:rsid w:val="00BC6BE0"/>
    <w:rsid w:val="00BC6CD8"/>
    <w:rsid w:val="00BC6EAE"/>
    <w:rsid w:val="00BC73E9"/>
    <w:rsid w:val="00BC76B1"/>
    <w:rsid w:val="00BD1366"/>
    <w:rsid w:val="00BD1656"/>
    <w:rsid w:val="00BD1827"/>
    <w:rsid w:val="00BD18CC"/>
    <w:rsid w:val="00BD1AC1"/>
    <w:rsid w:val="00BD1D46"/>
    <w:rsid w:val="00BD29F5"/>
    <w:rsid w:val="00BD3242"/>
    <w:rsid w:val="00BD3419"/>
    <w:rsid w:val="00BD39EC"/>
    <w:rsid w:val="00BD42CA"/>
    <w:rsid w:val="00BD43E5"/>
    <w:rsid w:val="00BD50D4"/>
    <w:rsid w:val="00BD512A"/>
    <w:rsid w:val="00BD5479"/>
    <w:rsid w:val="00BD57EF"/>
    <w:rsid w:val="00BD59E3"/>
    <w:rsid w:val="00BD672B"/>
    <w:rsid w:val="00BD771F"/>
    <w:rsid w:val="00BD7C76"/>
    <w:rsid w:val="00BD7FD7"/>
    <w:rsid w:val="00BE0208"/>
    <w:rsid w:val="00BE0315"/>
    <w:rsid w:val="00BE05F0"/>
    <w:rsid w:val="00BE08D5"/>
    <w:rsid w:val="00BE091A"/>
    <w:rsid w:val="00BE09C0"/>
    <w:rsid w:val="00BE0D73"/>
    <w:rsid w:val="00BE0E1F"/>
    <w:rsid w:val="00BE1168"/>
    <w:rsid w:val="00BE11B8"/>
    <w:rsid w:val="00BE137E"/>
    <w:rsid w:val="00BE1772"/>
    <w:rsid w:val="00BE1DEB"/>
    <w:rsid w:val="00BE248B"/>
    <w:rsid w:val="00BE2903"/>
    <w:rsid w:val="00BE2E8B"/>
    <w:rsid w:val="00BE318A"/>
    <w:rsid w:val="00BE349E"/>
    <w:rsid w:val="00BE35DA"/>
    <w:rsid w:val="00BE44F2"/>
    <w:rsid w:val="00BF0A46"/>
    <w:rsid w:val="00BF0E8E"/>
    <w:rsid w:val="00BF17C6"/>
    <w:rsid w:val="00BF1A7F"/>
    <w:rsid w:val="00BF2085"/>
    <w:rsid w:val="00BF2E36"/>
    <w:rsid w:val="00BF3E91"/>
    <w:rsid w:val="00BF5324"/>
    <w:rsid w:val="00BF561D"/>
    <w:rsid w:val="00BF5652"/>
    <w:rsid w:val="00BF577F"/>
    <w:rsid w:val="00BF5A3F"/>
    <w:rsid w:val="00BF5B28"/>
    <w:rsid w:val="00BF70EF"/>
    <w:rsid w:val="00BF7266"/>
    <w:rsid w:val="00BF7734"/>
    <w:rsid w:val="00C00474"/>
    <w:rsid w:val="00C0072C"/>
    <w:rsid w:val="00C00F37"/>
    <w:rsid w:val="00C01A85"/>
    <w:rsid w:val="00C020EE"/>
    <w:rsid w:val="00C0247E"/>
    <w:rsid w:val="00C02A99"/>
    <w:rsid w:val="00C03F48"/>
    <w:rsid w:val="00C03F51"/>
    <w:rsid w:val="00C0422A"/>
    <w:rsid w:val="00C0501B"/>
    <w:rsid w:val="00C05C5B"/>
    <w:rsid w:val="00C05DDE"/>
    <w:rsid w:val="00C0648F"/>
    <w:rsid w:val="00C06812"/>
    <w:rsid w:val="00C10466"/>
    <w:rsid w:val="00C10CC7"/>
    <w:rsid w:val="00C1112B"/>
    <w:rsid w:val="00C111ED"/>
    <w:rsid w:val="00C11CD0"/>
    <w:rsid w:val="00C11DF8"/>
    <w:rsid w:val="00C11F38"/>
    <w:rsid w:val="00C13225"/>
    <w:rsid w:val="00C136A2"/>
    <w:rsid w:val="00C149DC"/>
    <w:rsid w:val="00C14C86"/>
    <w:rsid w:val="00C150EB"/>
    <w:rsid w:val="00C15313"/>
    <w:rsid w:val="00C15A5F"/>
    <w:rsid w:val="00C15E5C"/>
    <w:rsid w:val="00C15F63"/>
    <w:rsid w:val="00C17715"/>
    <w:rsid w:val="00C17B48"/>
    <w:rsid w:val="00C17E55"/>
    <w:rsid w:val="00C20227"/>
    <w:rsid w:val="00C2039E"/>
    <w:rsid w:val="00C20514"/>
    <w:rsid w:val="00C20C76"/>
    <w:rsid w:val="00C21875"/>
    <w:rsid w:val="00C21B5C"/>
    <w:rsid w:val="00C21CFB"/>
    <w:rsid w:val="00C21F01"/>
    <w:rsid w:val="00C21F45"/>
    <w:rsid w:val="00C2265F"/>
    <w:rsid w:val="00C22916"/>
    <w:rsid w:val="00C229F8"/>
    <w:rsid w:val="00C22DD5"/>
    <w:rsid w:val="00C232DB"/>
    <w:rsid w:val="00C2356F"/>
    <w:rsid w:val="00C2369A"/>
    <w:rsid w:val="00C23D71"/>
    <w:rsid w:val="00C25365"/>
    <w:rsid w:val="00C2540C"/>
    <w:rsid w:val="00C2551B"/>
    <w:rsid w:val="00C25ADF"/>
    <w:rsid w:val="00C25B02"/>
    <w:rsid w:val="00C25BA5"/>
    <w:rsid w:val="00C270A4"/>
    <w:rsid w:val="00C27214"/>
    <w:rsid w:val="00C27BB6"/>
    <w:rsid w:val="00C30796"/>
    <w:rsid w:val="00C30F2D"/>
    <w:rsid w:val="00C312AB"/>
    <w:rsid w:val="00C322F1"/>
    <w:rsid w:val="00C32CFA"/>
    <w:rsid w:val="00C33284"/>
    <w:rsid w:val="00C33440"/>
    <w:rsid w:val="00C33F76"/>
    <w:rsid w:val="00C34398"/>
    <w:rsid w:val="00C343E5"/>
    <w:rsid w:val="00C351A6"/>
    <w:rsid w:val="00C35A4C"/>
    <w:rsid w:val="00C35E0D"/>
    <w:rsid w:val="00C36FEF"/>
    <w:rsid w:val="00C37066"/>
    <w:rsid w:val="00C371FA"/>
    <w:rsid w:val="00C375E5"/>
    <w:rsid w:val="00C377A2"/>
    <w:rsid w:val="00C40FFC"/>
    <w:rsid w:val="00C41480"/>
    <w:rsid w:val="00C41622"/>
    <w:rsid w:val="00C431D6"/>
    <w:rsid w:val="00C434C7"/>
    <w:rsid w:val="00C439B8"/>
    <w:rsid w:val="00C445C2"/>
    <w:rsid w:val="00C446B0"/>
    <w:rsid w:val="00C453A0"/>
    <w:rsid w:val="00C45B88"/>
    <w:rsid w:val="00C461F2"/>
    <w:rsid w:val="00C46492"/>
    <w:rsid w:val="00C46F61"/>
    <w:rsid w:val="00C47598"/>
    <w:rsid w:val="00C47BB2"/>
    <w:rsid w:val="00C47CC5"/>
    <w:rsid w:val="00C5014C"/>
    <w:rsid w:val="00C50A0D"/>
    <w:rsid w:val="00C50F0D"/>
    <w:rsid w:val="00C51A32"/>
    <w:rsid w:val="00C51C28"/>
    <w:rsid w:val="00C51D75"/>
    <w:rsid w:val="00C523AD"/>
    <w:rsid w:val="00C528C5"/>
    <w:rsid w:val="00C52DB8"/>
    <w:rsid w:val="00C53456"/>
    <w:rsid w:val="00C5397B"/>
    <w:rsid w:val="00C539CE"/>
    <w:rsid w:val="00C53E6D"/>
    <w:rsid w:val="00C53E92"/>
    <w:rsid w:val="00C54A67"/>
    <w:rsid w:val="00C54CD6"/>
    <w:rsid w:val="00C55CCA"/>
    <w:rsid w:val="00C55E36"/>
    <w:rsid w:val="00C55EA7"/>
    <w:rsid w:val="00C60425"/>
    <w:rsid w:val="00C60557"/>
    <w:rsid w:val="00C60AFD"/>
    <w:rsid w:val="00C60C2D"/>
    <w:rsid w:val="00C60C62"/>
    <w:rsid w:val="00C6162E"/>
    <w:rsid w:val="00C6190E"/>
    <w:rsid w:val="00C61E0E"/>
    <w:rsid w:val="00C623CA"/>
    <w:rsid w:val="00C62E53"/>
    <w:rsid w:val="00C62E87"/>
    <w:rsid w:val="00C62FB0"/>
    <w:rsid w:val="00C63780"/>
    <w:rsid w:val="00C63E23"/>
    <w:rsid w:val="00C65399"/>
    <w:rsid w:val="00C65917"/>
    <w:rsid w:val="00C671D2"/>
    <w:rsid w:val="00C67A0A"/>
    <w:rsid w:val="00C67F26"/>
    <w:rsid w:val="00C70043"/>
    <w:rsid w:val="00C71244"/>
    <w:rsid w:val="00C71330"/>
    <w:rsid w:val="00C713F2"/>
    <w:rsid w:val="00C71B29"/>
    <w:rsid w:val="00C71B5B"/>
    <w:rsid w:val="00C71EE7"/>
    <w:rsid w:val="00C7208D"/>
    <w:rsid w:val="00C721DE"/>
    <w:rsid w:val="00C72ABC"/>
    <w:rsid w:val="00C72B5A"/>
    <w:rsid w:val="00C73861"/>
    <w:rsid w:val="00C7432C"/>
    <w:rsid w:val="00C75173"/>
    <w:rsid w:val="00C754E8"/>
    <w:rsid w:val="00C75791"/>
    <w:rsid w:val="00C75B78"/>
    <w:rsid w:val="00C75F30"/>
    <w:rsid w:val="00C76304"/>
    <w:rsid w:val="00C76427"/>
    <w:rsid w:val="00C769B0"/>
    <w:rsid w:val="00C7762E"/>
    <w:rsid w:val="00C77AEC"/>
    <w:rsid w:val="00C77F90"/>
    <w:rsid w:val="00C80554"/>
    <w:rsid w:val="00C807A2"/>
    <w:rsid w:val="00C808AC"/>
    <w:rsid w:val="00C8197A"/>
    <w:rsid w:val="00C82282"/>
    <w:rsid w:val="00C82CCA"/>
    <w:rsid w:val="00C82E01"/>
    <w:rsid w:val="00C84084"/>
    <w:rsid w:val="00C841FF"/>
    <w:rsid w:val="00C8462C"/>
    <w:rsid w:val="00C8471E"/>
    <w:rsid w:val="00C84955"/>
    <w:rsid w:val="00C84A39"/>
    <w:rsid w:val="00C85434"/>
    <w:rsid w:val="00C85BF0"/>
    <w:rsid w:val="00C85FED"/>
    <w:rsid w:val="00C86467"/>
    <w:rsid w:val="00C8673C"/>
    <w:rsid w:val="00C87199"/>
    <w:rsid w:val="00C90404"/>
    <w:rsid w:val="00C90A32"/>
    <w:rsid w:val="00C912FD"/>
    <w:rsid w:val="00C91A3F"/>
    <w:rsid w:val="00C92316"/>
    <w:rsid w:val="00C92547"/>
    <w:rsid w:val="00C926FD"/>
    <w:rsid w:val="00C93DE9"/>
    <w:rsid w:val="00C941A8"/>
    <w:rsid w:val="00C95C72"/>
    <w:rsid w:val="00C95FE9"/>
    <w:rsid w:val="00C962B5"/>
    <w:rsid w:val="00C96959"/>
    <w:rsid w:val="00C96B86"/>
    <w:rsid w:val="00C971F9"/>
    <w:rsid w:val="00C97254"/>
    <w:rsid w:val="00C97DF7"/>
    <w:rsid w:val="00CA0278"/>
    <w:rsid w:val="00CA0AEE"/>
    <w:rsid w:val="00CA14C9"/>
    <w:rsid w:val="00CA1A6A"/>
    <w:rsid w:val="00CA20A3"/>
    <w:rsid w:val="00CA236E"/>
    <w:rsid w:val="00CA24FB"/>
    <w:rsid w:val="00CA27D6"/>
    <w:rsid w:val="00CA2D5B"/>
    <w:rsid w:val="00CA2F94"/>
    <w:rsid w:val="00CA3B64"/>
    <w:rsid w:val="00CA4E97"/>
    <w:rsid w:val="00CA5E6A"/>
    <w:rsid w:val="00CA6108"/>
    <w:rsid w:val="00CA64D5"/>
    <w:rsid w:val="00CA66DA"/>
    <w:rsid w:val="00CA67A1"/>
    <w:rsid w:val="00CA7A20"/>
    <w:rsid w:val="00CB1877"/>
    <w:rsid w:val="00CB1AAC"/>
    <w:rsid w:val="00CB21E2"/>
    <w:rsid w:val="00CB3192"/>
    <w:rsid w:val="00CB3201"/>
    <w:rsid w:val="00CB3415"/>
    <w:rsid w:val="00CB360D"/>
    <w:rsid w:val="00CB3785"/>
    <w:rsid w:val="00CB3A41"/>
    <w:rsid w:val="00CB4329"/>
    <w:rsid w:val="00CB4B1F"/>
    <w:rsid w:val="00CB4E57"/>
    <w:rsid w:val="00CB54BC"/>
    <w:rsid w:val="00CB5BB6"/>
    <w:rsid w:val="00CB6290"/>
    <w:rsid w:val="00CB6785"/>
    <w:rsid w:val="00CB6E40"/>
    <w:rsid w:val="00CB6EAE"/>
    <w:rsid w:val="00CB7127"/>
    <w:rsid w:val="00CB766B"/>
    <w:rsid w:val="00CB7C04"/>
    <w:rsid w:val="00CB7E10"/>
    <w:rsid w:val="00CC0DEB"/>
    <w:rsid w:val="00CC1417"/>
    <w:rsid w:val="00CC1478"/>
    <w:rsid w:val="00CC1720"/>
    <w:rsid w:val="00CC191C"/>
    <w:rsid w:val="00CC1F0F"/>
    <w:rsid w:val="00CC2213"/>
    <w:rsid w:val="00CC2759"/>
    <w:rsid w:val="00CC2F44"/>
    <w:rsid w:val="00CC356D"/>
    <w:rsid w:val="00CC3FEB"/>
    <w:rsid w:val="00CC469A"/>
    <w:rsid w:val="00CC52D2"/>
    <w:rsid w:val="00CC5719"/>
    <w:rsid w:val="00CC6A5F"/>
    <w:rsid w:val="00CC6F87"/>
    <w:rsid w:val="00CC7262"/>
    <w:rsid w:val="00CC7A24"/>
    <w:rsid w:val="00CC7DFE"/>
    <w:rsid w:val="00CD0040"/>
    <w:rsid w:val="00CD0BEF"/>
    <w:rsid w:val="00CD0EF3"/>
    <w:rsid w:val="00CD109D"/>
    <w:rsid w:val="00CD1E9D"/>
    <w:rsid w:val="00CD243C"/>
    <w:rsid w:val="00CD27CC"/>
    <w:rsid w:val="00CD2A30"/>
    <w:rsid w:val="00CD2D54"/>
    <w:rsid w:val="00CD4041"/>
    <w:rsid w:val="00CD4565"/>
    <w:rsid w:val="00CD461B"/>
    <w:rsid w:val="00CD49DB"/>
    <w:rsid w:val="00CD4B0C"/>
    <w:rsid w:val="00CD5288"/>
    <w:rsid w:val="00CD57BE"/>
    <w:rsid w:val="00CD5DE7"/>
    <w:rsid w:val="00CD6672"/>
    <w:rsid w:val="00CD66E6"/>
    <w:rsid w:val="00CD6ABB"/>
    <w:rsid w:val="00CD79E5"/>
    <w:rsid w:val="00CD7AB9"/>
    <w:rsid w:val="00CE158F"/>
    <w:rsid w:val="00CE1872"/>
    <w:rsid w:val="00CE1983"/>
    <w:rsid w:val="00CE2661"/>
    <w:rsid w:val="00CE2909"/>
    <w:rsid w:val="00CE2C36"/>
    <w:rsid w:val="00CE350A"/>
    <w:rsid w:val="00CE39CD"/>
    <w:rsid w:val="00CE3E59"/>
    <w:rsid w:val="00CE417B"/>
    <w:rsid w:val="00CE442C"/>
    <w:rsid w:val="00CE5352"/>
    <w:rsid w:val="00CE53E5"/>
    <w:rsid w:val="00CE5813"/>
    <w:rsid w:val="00CE5A1B"/>
    <w:rsid w:val="00CE5CF2"/>
    <w:rsid w:val="00CE5D94"/>
    <w:rsid w:val="00CE5F1B"/>
    <w:rsid w:val="00CE6298"/>
    <w:rsid w:val="00CE6713"/>
    <w:rsid w:val="00CE71E9"/>
    <w:rsid w:val="00CE7B1F"/>
    <w:rsid w:val="00CE7F9D"/>
    <w:rsid w:val="00CF0DEC"/>
    <w:rsid w:val="00CF10DB"/>
    <w:rsid w:val="00CF1115"/>
    <w:rsid w:val="00CF126F"/>
    <w:rsid w:val="00CF17B7"/>
    <w:rsid w:val="00CF1EA6"/>
    <w:rsid w:val="00CF2572"/>
    <w:rsid w:val="00CF25A1"/>
    <w:rsid w:val="00CF2BA1"/>
    <w:rsid w:val="00CF2EA9"/>
    <w:rsid w:val="00CF2FFE"/>
    <w:rsid w:val="00CF3124"/>
    <w:rsid w:val="00CF36D5"/>
    <w:rsid w:val="00CF3740"/>
    <w:rsid w:val="00CF3ECF"/>
    <w:rsid w:val="00CF40BE"/>
    <w:rsid w:val="00CF461F"/>
    <w:rsid w:val="00CF467E"/>
    <w:rsid w:val="00CF476A"/>
    <w:rsid w:val="00CF4B9C"/>
    <w:rsid w:val="00CF509A"/>
    <w:rsid w:val="00CF54F1"/>
    <w:rsid w:val="00CF5996"/>
    <w:rsid w:val="00CF60FA"/>
    <w:rsid w:val="00CF643D"/>
    <w:rsid w:val="00CF69C0"/>
    <w:rsid w:val="00CF6B77"/>
    <w:rsid w:val="00CF71C9"/>
    <w:rsid w:val="00CF71E3"/>
    <w:rsid w:val="00CF7724"/>
    <w:rsid w:val="00CF7FDD"/>
    <w:rsid w:val="00D000EB"/>
    <w:rsid w:val="00D00862"/>
    <w:rsid w:val="00D00A5D"/>
    <w:rsid w:val="00D00A87"/>
    <w:rsid w:val="00D01045"/>
    <w:rsid w:val="00D01354"/>
    <w:rsid w:val="00D01910"/>
    <w:rsid w:val="00D01ED2"/>
    <w:rsid w:val="00D02F2F"/>
    <w:rsid w:val="00D03237"/>
    <w:rsid w:val="00D03329"/>
    <w:rsid w:val="00D03CB9"/>
    <w:rsid w:val="00D03F62"/>
    <w:rsid w:val="00D04533"/>
    <w:rsid w:val="00D04573"/>
    <w:rsid w:val="00D04940"/>
    <w:rsid w:val="00D05411"/>
    <w:rsid w:val="00D054F2"/>
    <w:rsid w:val="00D055D2"/>
    <w:rsid w:val="00D055F6"/>
    <w:rsid w:val="00D05E5A"/>
    <w:rsid w:val="00D06336"/>
    <w:rsid w:val="00D06476"/>
    <w:rsid w:val="00D06535"/>
    <w:rsid w:val="00D065C2"/>
    <w:rsid w:val="00D06995"/>
    <w:rsid w:val="00D070BF"/>
    <w:rsid w:val="00D07B0D"/>
    <w:rsid w:val="00D10E20"/>
    <w:rsid w:val="00D1160E"/>
    <w:rsid w:val="00D12C10"/>
    <w:rsid w:val="00D1305C"/>
    <w:rsid w:val="00D13087"/>
    <w:rsid w:val="00D137F1"/>
    <w:rsid w:val="00D13856"/>
    <w:rsid w:val="00D13A97"/>
    <w:rsid w:val="00D14643"/>
    <w:rsid w:val="00D16FA0"/>
    <w:rsid w:val="00D17378"/>
    <w:rsid w:val="00D2017F"/>
    <w:rsid w:val="00D206F5"/>
    <w:rsid w:val="00D21449"/>
    <w:rsid w:val="00D216B2"/>
    <w:rsid w:val="00D222F1"/>
    <w:rsid w:val="00D22940"/>
    <w:rsid w:val="00D23974"/>
    <w:rsid w:val="00D24E2E"/>
    <w:rsid w:val="00D2519A"/>
    <w:rsid w:val="00D25398"/>
    <w:rsid w:val="00D25462"/>
    <w:rsid w:val="00D25507"/>
    <w:rsid w:val="00D25D83"/>
    <w:rsid w:val="00D2632E"/>
    <w:rsid w:val="00D26479"/>
    <w:rsid w:val="00D26DCE"/>
    <w:rsid w:val="00D27859"/>
    <w:rsid w:val="00D27A0C"/>
    <w:rsid w:val="00D27CE3"/>
    <w:rsid w:val="00D27D7D"/>
    <w:rsid w:val="00D27DAC"/>
    <w:rsid w:val="00D27DF5"/>
    <w:rsid w:val="00D306D5"/>
    <w:rsid w:val="00D30A43"/>
    <w:rsid w:val="00D311E0"/>
    <w:rsid w:val="00D3163F"/>
    <w:rsid w:val="00D319AD"/>
    <w:rsid w:val="00D3275F"/>
    <w:rsid w:val="00D32D5F"/>
    <w:rsid w:val="00D3316C"/>
    <w:rsid w:val="00D335D6"/>
    <w:rsid w:val="00D33B88"/>
    <w:rsid w:val="00D34138"/>
    <w:rsid w:val="00D341F3"/>
    <w:rsid w:val="00D34548"/>
    <w:rsid w:val="00D34914"/>
    <w:rsid w:val="00D36606"/>
    <w:rsid w:val="00D36816"/>
    <w:rsid w:val="00D36CD7"/>
    <w:rsid w:val="00D36ED9"/>
    <w:rsid w:val="00D37A37"/>
    <w:rsid w:val="00D4101D"/>
    <w:rsid w:val="00D4128C"/>
    <w:rsid w:val="00D42AFB"/>
    <w:rsid w:val="00D433A0"/>
    <w:rsid w:val="00D43511"/>
    <w:rsid w:val="00D4404B"/>
    <w:rsid w:val="00D4411B"/>
    <w:rsid w:val="00D44ABA"/>
    <w:rsid w:val="00D44EC6"/>
    <w:rsid w:val="00D45098"/>
    <w:rsid w:val="00D45EB6"/>
    <w:rsid w:val="00D4638E"/>
    <w:rsid w:val="00D46D18"/>
    <w:rsid w:val="00D4724C"/>
    <w:rsid w:val="00D47E56"/>
    <w:rsid w:val="00D50161"/>
    <w:rsid w:val="00D501D3"/>
    <w:rsid w:val="00D50378"/>
    <w:rsid w:val="00D507DF"/>
    <w:rsid w:val="00D5130A"/>
    <w:rsid w:val="00D51533"/>
    <w:rsid w:val="00D51769"/>
    <w:rsid w:val="00D51F85"/>
    <w:rsid w:val="00D5221C"/>
    <w:rsid w:val="00D522D8"/>
    <w:rsid w:val="00D53A98"/>
    <w:rsid w:val="00D53F6E"/>
    <w:rsid w:val="00D54174"/>
    <w:rsid w:val="00D548CF"/>
    <w:rsid w:val="00D5491C"/>
    <w:rsid w:val="00D54CCF"/>
    <w:rsid w:val="00D554E8"/>
    <w:rsid w:val="00D5573C"/>
    <w:rsid w:val="00D55E12"/>
    <w:rsid w:val="00D5657D"/>
    <w:rsid w:val="00D5704D"/>
    <w:rsid w:val="00D5748E"/>
    <w:rsid w:val="00D577BB"/>
    <w:rsid w:val="00D57A88"/>
    <w:rsid w:val="00D60B39"/>
    <w:rsid w:val="00D610C4"/>
    <w:rsid w:val="00D612A9"/>
    <w:rsid w:val="00D61309"/>
    <w:rsid w:val="00D61ABF"/>
    <w:rsid w:val="00D61CE2"/>
    <w:rsid w:val="00D61E63"/>
    <w:rsid w:val="00D6201F"/>
    <w:rsid w:val="00D63253"/>
    <w:rsid w:val="00D636BE"/>
    <w:rsid w:val="00D6411E"/>
    <w:rsid w:val="00D64482"/>
    <w:rsid w:val="00D64979"/>
    <w:rsid w:val="00D64A0C"/>
    <w:rsid w:val="00D65C71"/>
    <w:rsid w:val="00D65DCC"/>
    <w:rsid w:val="00D66234"/>
    <w:rsid w:val="00D66935"/>
    <w:rsid w:val="00D66C59"/>
    <w:rsid w:val="00D67313"/>
    <w:rsid w:val="00D702CA"/>
    <w:rsid w:val="00D70636"/>
    <w:rsid w:val="00D71230"/>
    <w:rsid w:val="00D7313C"/>
    <w:rsid w:val="00D735D0"/>
    <w:rsid w:val="00D738D2"/>
    <w:rsid w:val="00D74118"/>
    <w:rsid w:val="00D74693"/>
    <w:rsid w:val="00D74696"/>
    <w:rsid w:val="00D75688"/>
    <w:rsid w:val="00D757BC"/>
    <w:rsid w:val="00D7589B"/>
    <w:rsid w:val="00D760A2"/>
    <w:rsid w:val="00D77315"/>
    <w:rsid w:val="00D77465"/>
    <w:rsid w:val="00D77D3C"/>
    <w:rsid w:val="00D80021"/>
    <w:rsid w:val="00D807E5"/>
    <w:rsid w:val="00D80803"/>
    <w:rsid w:val="00D80843"/>
    <w:rsid w:val="00D81B8F"/>
    <w:rsid w:val="00D833BE"/>
    <w:rsid w:val="00D84C22"/>
    <w:rsid w:val="00D8562F"/>
    <w:rsid w:val="00D858D9"/>
    <w:rsid w:val="00D85B15"/>
    <w:rsid w:val="00D8724C"/>
    <w:rsid w:val="00D8796D"/>
    <w:rsid w:val="00D87E37"/>
    <w:rsid w:val="00D87F8C"/>
    <w:rsid w:val="00D9027A"/>
    <w:rsid w:val="00D90280"/>
    <w:rsid w:val="00D90A85"/>
    <w:rsid w:val="00D91901"/>
    <w:rsid w:val="00D923F7"/>
    <w:rsid w:val="00D92936"/>
    <w:rsid w:val="00D929A3"/>
    <w:rsid w:val="00D93004"/>
    <w:rsid w:val="00D930C0"/>
    <w:rsid w:val="00D936B2"/>
    <w:rsid w:val="00D93711"/>
    <w:rsid w:val="00D938C1"/>
    <w:rsid w:val="00D939E9"/>
    <w:rsid w:val="00D942C4"/>
    <w:rsid w:val="00D94901"/>
    <w:rsid w:val="00D95413"/>
    <w:rsid w:val="00D963A9"/>
    <w:rsid w:val="00D96479"/>
    <w:rsid w:val="00D964FA"/>
    <w:rsid w:val="00D96D2A"/>
    <w:rsid w:val="00D96F2A"/>
    <w:rsid w:val="00D97571"/>
    <w:rsid w:val="00D97A50"/>
    <w:rsid w:val="00DA05BF"/>
    <w:rsid w:val="00DA0C2C"/>
    <w:rsid w:val="00DA193F"/>
    <w:rsid w:val="00DA1B0B"/>
    <w:rsid w:val="00DA1CE0"/>
    <w:rsid w:val="00DA2589"/>
    <w:rsid w:val="00DA29C7"/>
    <w:rsid w:val="00DA2AF8"/>
    <w:rsid w:val="00DA2C76"/>
    <w:rsid w:val="00DA37EF"/>
    <w:rsid w:val="00DA386A"/>
    <w:rsid w:val="00DA466E"/>
    <w:rsid w:val="00DA47A8"/>
    <w:rsid w:val="00DA524D"/>
    <w:rsid w:val="00DA7D61"/>
    <w:rsid w:val="00DB0B09"/>
    <w:rsid w:val="00DB0BB5"/>
    <w:rsid w:val="00DB14DD"/>
    <w:rsid w:val="00DB1890"/>
    <w:rsid w:val="00DB1D21"/>
    <w:rsid w:val="00DB1F2C"/>
    <w:rsid w:val="00DB203C"/>
    <w:rsid w:val="00DB2897"/>
    <w:rsid w:val="00DB2E73"/>
    <w:rsid w:val="00DB328C"/>
    <w:rsid w:val="00DB3592"/>
    <w:rsid w:val="00DB47E5"/>
    <w:rsid w:val="00DB485B"/>
    <w:rsid w:val="00DB4C93"/>
    <w:rsid w:val="00DB5421"/>
    <w:rsid w:val="00DB5704"/>
    <w:rsid w:val="00DB5F2D"/>
    <w:rsid w:val="00DB64F4"/>
    <w:rsid w:val="00DB7C3F"/>
    <w:rsid w:val="00DC0172"/>
    <w:rsid w:val="00DC01C9"/>
    <w:rsid w:val="00DC039D"/>
    <w:rsid w:val="00DC1496"/>
    <w:rsid w:val="00DC198B"/>
    <w:rsid w:val="00DC1993"/>
    <w:rsid w:val="00DC20CE"/>
    <w:rsid w:val="00DC23C9"/>
    <w:rsid w:val="00DC2894"/>
    <w:rsid w:val="00DC3052"/>
    <w:rsid w:val="00DC392E"/>
    <w:rsid w:val="00DC3F8A"/>
    <w:rsid w:val="00DC4144"/>
    <w:rsid w:val="00DC41DD"/>
    <w:rsid w:val="00DC44D6"/>
    <w:rsid w:val="00DC45A9"/>
    <w:rsid w:val="00DC5B1A"/>
    <w:rsid w:val="00DC6AB8"/>
    <w:rsid w:val="00DC6DB4"/>
    <w:rsid w:val="00DC738E"/>
    <w:rsid w:val="00DC744C"/>
    <w:rsid w:val="00DC78C8"/>
    <w:rsid w:val="00DC795E"/>
    <w:rsid w:val="00DC7CC8"/>
    <w:rsid w:val="00DD0482"/>
    <w:rsid w:val="00DD0533"/>
    <w:rsid w:val="00DD1537"/>
    <w:rsid w:val="00DD2A23"/>
    <w:rsid w:val="00DD369A"/>
    <w:rsid w:val="00DD3A14"/>
    <w:rsid w:val="00DD46E9"/>
    <w:rsid w:val="00DD4EF1"/>
    <w:rsid w:val="00DD52BE"/>
    <w:rsid w:val="00DD740A"/>
    <w:rsid w:val="00DD77DD"/>
    <w:rsid w:val="00DD793C"/>
    <w:rsid w:val="00DD79E5"/>
    <w:rsid w:val="00DD7F26"/>
    <w:rsid w:val="00DE0175"/>
    <w:rsid w:val="00DE0D00"/>
    <w:rsid w:val="00DE0D18"/>
    <w:rsid w:val="00DE1208"/>
    <w:rsid w:val="00DE16CD"/>
    <w:rsid w:val="00DE220D"/>
    <w:rsid w:val="00DE2803"/>
    <w:rsid w:val="00DE3213"/>
    <w:rsid w:val="00DE3C4F"/>
    <w:rsid w:val="00DE3F0E"/>
    <w:rsid w:val="00DE577A"/>
    <w:rsid w:val="00DE5F04"/>
    <w:rsid w:val="00DE6492"/>
    <w:rsid w:val="00DE652F"/>
    <w:rsid w:val="00DE65AF"/>
    <w:rsid w:val="00DE7902"/>
    <w:rsid w:val="00DF02EE"/>
    <w:rsid w:val="00DF0517"/>
    <w:rsid w:val="00DF0830"/>
    <w:rsid w:val="00DF0AA6"/>
    <w:rsid w:val="00DF1358"/>
    <w:rsid w:val="00DF1CDA"/>
    <w:rsid w:val="00DF2420"/>
    <w:rsid w:val="00DF280B"/>
    <w:rsid w:val="00DF28B7"/>
    <w:rsid w:val="00DF2EAD"/>
    <w:rsid w:val="00DF3079"/>
    <w:rsid w:val="00DF3345"/>
    <w:rsid w:val="00DF383D"/>
    <w:rsid w:val="00DF43E8"/>
    <w:rsid w:val="00DF4B3E"/>
    <w:rsid w:val="00DF5745"/>
    <w:rsid w:val="00DF58E2"/>
    <w:rsid w:val="00DF5F6C"/>
    <w:rsid w:val="00DF621E"/>
    <w:rsid w:val="00DF6703"/>
    <w:rsid w:val="00DF68C0"/>
    <w:rsid w:val="00DF73BB"/>
    <w:rsid w:val="00DF7546"/>
    <w:rsid w:val="00DF7650"/>
    <w:rsid w:val="00DF791C"/>
    <w:rsid w:val="00DF7F5A"/>
    <w:rsid w:val="00E00303"/>
    <w:rsid w:val="00E00332"/>
    <w:rsid w:val="00E0073A"/>
    <w:rsid w:val="00E008BA"/>
    <w:rsid w:val="00E00DD1"/>
    <w:rsid w:val="00E00EBC"/>
    <w:rsid w:val="00E00FFD"/>
    <w:rsid w:val="00E01B12"/>
    <w:rsid w:val="00E026FD"/>
    <w:rsid w:val="00E02A02"/>
    <w:rsid w:val="00E02AE7"/>
    <w:rsid w:val="00E02F7E"/>
    <w:rsid w:val="00E037E3"/>
    <w:rsid w:val="00E04590"/>
    <w:rsid w:val="00E04C02"/>
    <w:rsid w:val="00E04FBA"/>
    <w:rsid w:val="00E053B2"/>
    <w:rsid w:val="00E0617A"/>
    <w:rsid w:val="00E0644B"/>
    <w:rsid w:val="00E064D3"/>
    <w:rsid w:val="00E06595"/>
    <w:rsid w:val="00E0763E"/>
    <w:rsid w:val="00E0799E"/>
    <w:rsid w:val="00E07B7D"/>
    <w:rsid w:val="00E07DB8"/>
    <w:rsid w:val="00E1050F"/>
    <w:rsid w:val="00E11290"/>
    <w:rsid w:val="00E113B7"/>
    <w:rsid w:val="00E114C5"/>
    <w:rsid w:val="00E12316"/>
    <w:rsid w:val="00E1277F"/>
    <w:rsid w:val="00E12E73"/>
    <w:rsid w:val="00E139D5"/>
    <w:rsid w:val="00E14042"/>
    <w:rsid w:val="00E1428A"/>
    <w:rsid w:val="00E144E8"/>
    <w:rsid w:val="00E14CA5"/>
    <w:rsid w:val="00E15202"/>
    <w:rsid w:val="00E152DF"/>
    <w:rsid w:val="00E15505"/>
    <w:rsid w:val="00E15611"/>
    <w:rsid w:val="00E162B5"/>
    <w:rsid w:val="00E17141"/>
    <w:rsid w:val="00E17D3D"/>
    <w:rsid w:val="00E17E1B"/>
    <w:rsid w:val="00E21896"/>
    <w:rsid w:val="00E219A1"/>
    <w:rsid w:val="00E2202A"/>
    <w:rsid w:val="00E22D1B"/>
    <w:rsid w:val="00E2324A"/>
    <w:rsid w:val="00E235F5"/>
    <w:rsid w:val="00E23783"/>
    <w:rsid w:val="00E237BD"/>
    <w:rsid w:val="00E23A53"/>
    <w:rsid w:val="00E23DF4"/>
    <w:rsid w:val="00E2401E"/>
    <w:rsid w:val="00E256E5"/>
    <w:rsid w:val="00E26411"/>
    <w:rsid w:val="00E264BC"/>
    <w:rsid w:val="00E26AC1"/>
    <w:rsid w:val="00E2720A"/>
    <w:rsid w:val="00E27AE8"/>
    <w:rsid w:val="00E27AEB"/>
    <w:rsid w:val="00E3008F"/>
    <w:rsid w:val="00E307B6"/>
    <w:rsid w:val="00E3142D"/>
    <w:rsid w:val="00E316F5"/>
    <w:rsid w:val="00E32E9C"/>
    <w:rsid w:val="00E339F2"/>
    <w:rsid w:val="00E342C3"/>
    <w:rsid w:val="00E34EBE"/>
    <w:rsid w:val="00E34F85"/>
    <w:rsid w:val="00E36093"/>
    <w:rsid w:val="00E37AE3"/>
    <w:rsid w:val="00E40BF8"/>
    <w:rsid w:val="00E410C7"/>
    <w:rsid w:val="00E4154D"/>
    <w:rsid w:val="00E4196F"/>
    <w:rsid w:val="00E41A87"/>
    <w:rsid w:val="00E41AD6"/>
    <w:rsid w:val="00E41B01"/>
    <w:rsid w:val="00E42017"/>
    <w:rsid w:val="00E423E2"/>
    <w:rsid w:val="00E42698"/>
    <w:rsid w:val="00E426E5"/>
    <w:rsid w:val="00E42730"/>
    <w:rsid w:val="00E43060"/>
    <w:rsid w:val="00E4363A"/>
    <w:rsid w:val="00E440D0"/>
    <w:rsid w:val="00E4594C"/>
    <w:rsid w:val="00E45AB1"/>
    <w:rsid w:val="00E45B52"/>
    <w:rsid w:val="00E45C81"/>
    <w:rsid w:val="00E46268"/>
    <w:rsid w:val="00E462F2"/>
    <w:rsid w:val="00E468E6"/>
    <w:rsid w:val="00E46C38"/>
    <w:rsid w:val="00E46C51"/>
    <w:rsid w:val="00E46CC9"/>
    <w:rsid w:val="00E47919"/>
    <w:rsid w:val="00E50255"/>
    <w:rsid w:val="00E50772"/>
    <w:rsid w:val="00E50D89"/>
    <w:rsid w:val="00E528F9"/>
    <w:rsid w:val="00E53522"/>
    <w:rsid w:val="00E545FA"/>
    <w:rsid w:val="00E546E8"/>
    <w:rsid w:val="00E5496E"/>
    <w:rsid w:val="00E55854"/>
    <w:rsid w:val="00E55BA5"/>
    <w:rsid w:val="00E56707"/>
    <w:rsid w:val="00E56ACD"/>
    <w:rsid w:val="00E57279"/>
    <w:rsid w:val="00E57739"/>
    <w:rsid w:val="00E6045F"/>
    <w:rsid w:val="00E60CA2"/>
    <w:rsid w:val="00E60F25"/>
    <w:rsid w:val="00E628AD"/>
    <w:rsid w:val="00E62908"/>
    <w:rsid w:val="00E64339"/>
    <w:rsid w:val="00E645A7"/>
    <w:rsid w:val="00E64DAA"/>
    <w:rsid w:val="00E656C5"/>
    <w:rsid w:val="00E66B76"/>
    <w:rsid w:val="00E67584"/>
    <w:rsid w:val="00E67669"/>
    <w:rsid w:val="00E677BD"/>
    <w:rsid w:val="00E67AE7"/>
    <w:rsid w:val="00E7011C"/>
    <w:rsid w:val="00E708BC"/>
    <w:rsid w:val="00E70C34"/>
    <w:rsid w:val="00E70C44"/>
    <w:rsid w:val="00E7100C"/>
    <w:rsid w:val="00E7138D"/>
    <w:rsid w:val="00E7150E"/>
    <w:rsid w:val="00E7273B"/>
    <w:rsid w:val="00E72B6E"/>
    <w:rsid w:val="00E73047"/>
    <w:rsid w:val="00E742F4"/>
    <w:rsid w:val="00E74B6D"/>
    <w:rsid w:val="00E74BE2"/>
    <w:rsid w:val="00E75976"/>
    <w:rsid w:val="00E75C2C"/>
    <w:rsid w:val="00E75E5C"/>
    <w:rsid w:val="00E760FF"/>
    <w:rsid w:val="00E76384"/>
    <w:rsid w:val="00E76A5E"/>
    <w:rsid w:val="00E775E3"/>
    <w:rsid w:val="00E77A45"/>
    <w:rsid w:val="00E801E4"/>
    <w:rsid w:val="00E80693"/>
    <w:rsid w:val="00E812F5"/>
    <w:rsid w:val="00E8154B"/>
    <w:rsid w:val="00E82968"/>
    <w:rsid w:val="00E8357D"/>
    <w:rsid w:val="00E8373C"/>
    <w:rsid w:val="00E83967"/>
    <w:rsid w:val="00E839AD"/>
    <w:rsid w:val="00E83E51"/>
    <w:rsid w:val="00E83FCE"/>
    <w:rsid w:val="00E84570"/>
    <w:rsid w:val="00E846CA"/>
    <w:rsid w:val="00E8487A"/>
    <w:rsid w:val="00E85726"/>
    <w:rsid w:val="00E85E2B"/>
    <w:rsid w:val="00E872A7"/>
    <w:rsid w:val="00E878CC"/>
    <w:rsid w:val="00E87A7D"/>
    <w:rsid w:val="00E87EAD"/>
    <w:rsid w:val="00E901AB"/>
    <w:rsid w:val="00E90AF8"/>
    <w:rsid w:val="00E923FD"/>
    <w:rsid w:val="00E924F7"/>
    <w:rsid w:val="00E9292A"/>
    <w:rsid w:val="00E9308C"/>
    <w:rsid w:val="00E94687"/>
    <w:rsid w:val="00E95DD9"/>
    <w:rsid w:val="00E96341"/>
    <w:rsid w:val="00E9647F"/>
    <w:rsid w:val="00E967EA"/>
    <w:rsid w:val="00E96839"/>
    <w:rsid w:val="00E96CB9"/>
    <w:rsid w:val="00E9721B"/>
    <w:rsid w:val="00E97299"/>
    <w:rsid w:val="00E97428"/>
    <w:rsid w:val="00E97A23"/>
    <w:rsid w:val="00E97B21"/>
    <w:rsid w:val="00E97C21"/>
    <w:rsid w:val="00EA05D9"/>
    <w:rsid w:val="00EA1521"/>
    <w:rsid w:val="00EA16C4"/>
    <w:rsid w:val="00EA19E9"/>
    <w:rsid w:val="00EA2418"/>
    <w:rsid w:val="00EA2443"/>
    <w:rsid w:val="00EA24A3"/>
    <w:rsid w:val="00EA2AA6"/>
    <w:rsid w:val="00EA3333"/>
    <w:rsid w:val="00EA369D"/>
    <w:rsid w:val="00EA3B6D"/>
    <w:rsid w:val="00EA3EEB"/>
    <w:rsid w:val="00EA3EF5"/>
    <w:rsid w:val="00EA411E"/>
    <w:rsid w:val="00EA4C4D"/>
    <w:rsid w:val="00EA539E"/>
    <w:rsid w:val="00EA641F"/>
    <w:rsid w:val="00EA64F1"/>
    <w:rsid w:val="00EA670C"/>
    <w:rsid w:val="00EA6A5A"/>
    <w:rsid w:val="00EA6F05"/>
    <w:rsid w:val="00EA714D"/>
    <w:rsid w:val="00EA7386"/>
    <w:rsid w:val="00EB01C3"/>
    <w:rsid w:val="00EB0E0C"/>
    <w:rsid w:val="00EB19E0"/>
    <w:rsid w:val="00EB1C21"/>
    <w:rsid w:val="00EB249C"/>
    <w:rsid w:val="00EB33B0"/>
    <w:rsid w:val="00EB3B36"/>
    <w:rsid w:val="00EB42A7"/>
    <w:rsid w:val="00EB5649"/>
    <w:rsid w:val="00EB5754"/>
    <w:rsid w:val="00EB5A80"/>
    <w:rsid w:val="00EB6151"/>
    <w:rsid w:val="00EB644D"/>
    <w:rsid w:val="00EB675E"/>
    <w:rsid w:val="00EB6BB7"/>
    <w:rsid w:val="00EB780D"/>
    <w:rsid w:val="00EB7FBE"/>
    <w:rsid w:val="00EC0337"/>
    <w:rsid w:val="00EC07DD"/>
    <w:rsid w:val="00EC093F"/>
    <w:rsid w:val="00EC0D7C"/>
    <w:rsid w:val="00EC1115"/>
    <w:rsid w:val="00EC11A8"/>
    <w:rsid w:val="00EC19D7"/>
    <w:rsid w:val="00EC2131"/>
    <w:rsid w:val="00EC2591"/>
    <w:rsid w:val="00EC282E"/>
    <w:rsid w:val="00EC2BF5"/>
    <w:rsid w:val="00EC2E5A"/>
    <w:rsid w:val="00EC2F2F"/>
    <w:rsid w:val="00EC3652"/>
    <w:rsid w:val="00EC3D03"/>
    <w:rsid w:val="00EC4915"/>
    <w:rsid w:val="00EC5199"/>
    <w:rsid w:val="00EC6827"/>
    <w:rsid w:val="00EC6D38"/>
    <w:rsid w:val="00EC7169"/>
    <w:rsid w:val="00EC7B1E"/>
    <w:rsid w:val="00EC7C76"/>
    <w:rsid w:val="00EC7F14"/>
    <w:rsid w:val="00EC7FC4"/>
    <w:rsid w:val="00ED0190"/>
    <w:rsid w:val="00ED2B2B"/>
    <w:rsid w:val="00ED2EBD"/>
    <w:rsid w:val="00ED3078"/>
    <w:rsid w:val="00ED3187"/>
    <w:rsid w:val="00ED35A7"/>
    <w:rsid w:val="00ED3B24"/>
    <w:rsid w:val="00ED3BB6"/>
    <w:rsid w:val="00ED415E"/>
    <w:rsid w:val="00ED450E"/>
    <w:rsid w:val="00ED473B"/>
    <w:rsid w:val="00ED4969"/>
    <w:rsid w:val="00ED56D3"/>
    <w:rsid w:val="00ED7770"/>
    <w:rsid w:val="00ED78E4"/>
    <w:rsid w:val="00EE1043"/>
    <w:rsid w:val="00EE1A88"/>
    <w:rsid w:val="00EE1CA1"/>
    <w:rsid w:val="00EE220A"/>
    <w:rsid w:val="00EE2448"/>
    <w:rsid w:val="00EE249B"/>
    <w:rsid w:val="00EE2853"/>
    <w:rsid w:val="00EE3012"/>
    <w:rsid w:val="00EE31AF"/>
    <w:rsid w:val="00EE352A"/>
    <w:rsid w:val="00EE4A0C"/>
    <w:rsid w:val="00EE5F9E"/>
    <w:rsid w:val="00EE627B"/>
    <w:rsid w:val="00EE7A5E"/>
    <w:rsid w:val="00EF0685"/>
    <w:rsid w:val="00EF0DE4"/>
    <w:rsid w:val="00EF16CA"/>
    <w:rsid w:val="00EF1C9B"/>
    <w:rsid w:val="00EF26BD"/>
    <w:rsid w:val="00EF2B66"/>
    <w:rsid w:val="00EF4033"/>
    <w:rsid w:val="00EF4A41"/>
    <w:rsid w:val="00EF58D6"/>
    <w:rsid w:val="00EF5D36"/>
    <w:rsid w:val="00EF5F34"/>
    <w:rsid w:val="00EF66FC"/>
    <w:rsid w:val="00EF6B68"/>
    <w:rsid w:val="00EF72D1"/>
    <w:rsid w:val="00EF7936"/>
    <w:rsid w:val="00F00C01"/>
    <w:rsid w:val="00F0135B"/>
    <w:rsid w:val="00F01FD1"/>
    <w:rsid w:val="00F0247E"/>
    <w:rsid w:val="00F02E73"/>
    <w:rsid w:val="00F03088"/>
    <w:rsid w:val="00F03091"/>
    <w:rsid w:val="00F03789"/>
    <w:rsid w:val="00F05459"/>
    <w:rsid w:val="00F05514"/>
    <w:rsid w:val="00F063A1"/>
    <w:rsid w:val="00F06CF5"/>
    <w:rsid w:val="00F07781"/>
    <w:rsid w:val="00F07B66"/>
    <w:rsid w:val="00F10028"/>
    <w:rsid w:val="00F10140"/>
    <w:rsid w:val="00F107E3"/>
    <w:rsid w:val="00F109C7"/>
    <w:rsid w:val="00F11525"/>
    <w:rsid w:val="00F11BAF"/>
    <w:rsid w:val="00F11CE3"/>
    <w:rsid w:val="00F12825"/>
    <w:rsid w:val="00F132DC"/>
    <w:rsid w:val="00F13644"/>
    <w:rsid w:val="00F13A9A"/>
    <w:rsid w:val="00F13B27"/>
    <w:rsid w:val="00F13FE2"/>
    <w:rsid w:val="00F14AB5"/>
    <w:rsid w:val="00F14D13"/>
    <w:rsid w:val="00F15AF3"/>
    <w:rsid w:val="00F15C07"/>
    <w:rsid w:val="00F16213"/>
    <w:rsid w:val="00F16471"/>
    <w:rsid w:val="00F16559"/>
    <w:rsid w:val="00F16672"/>
    <w:rsid w:val="00F16E77"/>
    <w:rsid w:val="00F16FDF"/>
    <w:rsid w:val="00F17672"/>
    <w:rsid w:val="00F179D0"/>
    <w:rsid w:val="00F17DA4"/>
    <w:rsid w:val="00F17DCE"/>
    <w:rsid w:val="00F2048B"/>
    <w:rsid w:val="00F21BE9"/>
    <w:rsid w:val="00F22750"/>
    <w:rsid w:val="00F23455"/>
    <w:rsid w:val="00F23A49"/>
    <w:rsid w:val="00F23CA1"/>
    <w:rsid w:val="00F2401A"/>
    <w:rsid w:val="00F24798"/>
    <w:rsid w:val="00F24B19"/>
    <w:rsid w:val="00F2516C"/>
    <w:rsid w:val="00F257BB"/>
    <w:rsid w:val="00F26211"/>
    <w:rsid w:val="00F2646F"/>
    <w:rsid w:val="00F264A0"/>
    <w:rsid w:val="00F264E5"/>
    <w:rsid w:val="00F2696E"/>
    <w:rsid w:val="00F26E33"/>
    <w:rsid w:val="00F26ECD"/>
    <w:rsid w:val="00F2730C"/>
    <w:rsid w:val="00F27684"/>
    <w:rsid w:val="00F27E65"/>
    <w:rsid w:val="00F30EE7"/>
    <w:rsid w:val="00F310D3"/>
    <w:rsid w:val="00F318BA"/>
    <w:rsid w:val="00F318CC"/>
    <w:rsid w:val="00F31AC1"/>
    <w:rsid w:val="00F31DEA"/>
    <w:rsid w:val="00F32C6F"/>
    <w:rsid w:val="00F32E3C"/>
    <w:rsid w:val="00F338D8"/>
    <w:rsid w:val="00F33B08"/>
    <w:rsid w:val="00F33E87"/>
    <w:rsid w:val="00F34096"/>
    <w:rsid w:val="00F34116"/>
    <w:rsid w:val="00F34129"/>
    <w:rsid w:val="00F349D4"/>
    <w:rsid w:val="00F34C4A"/>
    <w:rsid w:val="00F356D2"/>
    <w:rsid w:val="00F35C3B"/>
    <w:rsid w:val="00F3640E"/>
    <w:rsid w:val="00F365A8"/>
    <w:rsid w:val="00F3697D"/>
    <w:rsid w:val="00F36A95"/>
    <w:rsid w:val="00F36F01"/>
    <w:rsid w:val="00F37349"/>
    <w:rsid w:val="00F37D6D"/>
    <w:rsid w:val="00F404A7"/>
    <w:rsid w:val="00F405C9"/>
    <w:rsid w:val="00F40A19"/>
    <w:rsid w:val="00F40C29"/>
    <w:rsid w:val="00F414CD"/>
    <w:rsid w:val="00F414F8"/>
    <w:rsid w:val="00F424DB"/>
    <w:rsid w:val="00F425BD"/>
    <w:rsid w:val="00F43603"/>
    <w:rsid w:val="00F43AA9"/>
    <w:rsid w:val="00F43CA2"/>
    <w:rsid w:val="00F44320"/>
    <w:rsid w:val="00F44435"/>
    <w:rsid w:val="00F44FA1"/>
    <w:rsid w:val="00F45418"/>
    <w:rsid w:val="00F45BCE"/>
    <w:rsid w:val="00F4645D"/>
    <w:rsid w:val="00F46558"/>
    <w:rsid w:val="00F46639"/>
    <w:rsid w:val="00F46676"/>
    <w:rsid w:val="00F47377"/>
    <w:rsid w:val="00F4749C"/>
    <w:rsid w:val="00F47626"/>
    <w:rsid w:val="00F476A9"/>
    <w:rsid w:val="00F47CAB"/>
    <w:rsid w:val="00F50275"/>
    <w:rsid w:val="00F505C7"/>
    <w:rsid w:val="00F505F4"/>
    <w:rsid w:val="00F50CEB"/>
    <w:rsid w:val="00F51366"/>
    <w:rsid w:val="00F522F3"/>
    <w:rsid w:val="00F53109"/>
    <w:rsid w:val="00F53117"/>
    <w:rsid w:val="00F534AD"/>
    <w:rsid w:val="00F53C9E"/>
    <w:rsid w:val="00F54824"/>
    <w:rsid w:val="00F54B2F"/>
    <w:rsid w:val="00F54CAC"/>
    <w:rsid w:val="00F54D09"/>
    <w:rsid w:val="00F55486"/>
    <w:rsid w:val="00F555BB"/>
    <w:rsid w:val="00F55B14"/>
    <w:rsid w:val="00F55D7D"/>
    <w:rsid w:val="00F566F6"/>
    <w:rsid w:val="00F56CE1"/>
    <w:rsid w:val="00F57031"/>
    <w:rsid w:val="00F57532"/>
    <w:rsid w:val="00F6003E"/>
    <w:rsid w:val="00F6038F"/>
    <w:rsid w:val="00F60839"/>
    <w:rsid w:val="00F6186F"/>
    <w:rsid w:val="00F61DD5"/>
    <w:rsid w:val="00F6274E"/>
    <w:rsid w:val="00F62833"/>
    <w:rsid w:val="00F62AE5"/>
    <w:rsid w:val="00F62B07"/>
    <w:rsid w:val="00F62D01"/>
    <w:rsid w:val="00F62EE5"/>
    <w:rsid w:val="00F63BB0"/>
    <w:rsid w:val="00F63E45"/>
    <w:rsid w:val="00F64C7D"/>
    <w:rsid w:val="00F64FDB"/>
    <w:rsid w:val="00F65784"/>
    <w:rsid w:val="00F66746"/>
    <w:rsid w:val="00F669C5"/>
    <w:rsid w:val="00F66F82"/>
    <w:rsid w:val="00F672FF"/>
    <w:rsid w:val="00F67ACE"/>
    <w:rsid w:val="00F67C1B"/>
    <w:rsid w:val="00F67F40"/>
    <w:rsid w:val="00F70195"/>
    <w:rsid w:val="00F70FC0"/>
    <w:rsid w:val="00F715E7"/>
    <w:rsid w:val="00F71FF8"/>
    <w:rsid w:val="00F721E2"/>
    <w:rsid w:val="00F72602"/>
    <w:rsid w:val="00F72DEA"/>
    <w:rsid w:val="00F7331C"/>
    <w:rsid w:val="00F74ABA"/>
    <w:rsid w:val="00F75340"/>
    <w:rsid w:val="00F75710"/>
    <w:rsid w:val="00F75739"/>
    <w:rsid w:val="00F75AC9"/>
    <w:rsid w:val="00F75C20"/>
    <w:rsid w:val="00F75ED1"/>
    <w:rsid w:val="00F76413"/>
    <w:rsid w:val="00F76F00"/>
    <w:rsid w:val="00F77077"/>
    <w:rsid w:val="00F7731B"/>
    <w:rsid w:val="00F77814"/>
    <w:rsid w:val="00F77891"/>
    <w:rsid w:val="00F7791B"/>
    <w:rsid w:val="00F803B0"/>
    <w:rsid w:val="00F80409"/>
    <w:rsid w:val="00F8065B"/>
    <w:rsid w:val="00F8086E"/>
    <w:rsid w:val="00F80C31"/>
    <w:rsid w:val="00F80E14"/>
    <w:rsid w:val="00F80E25"/>
    <w:rsid w:val="00F81524"/>
    <w:rsid w:val="00F822FE"/>
    <w:rsid w:val="00F82562"/>
    <w:rsid w:val="00F83142"/>
    <w:rsid w:val="00F83362"/>
    <w:rsid w:val="00F84101"/>
    <w:rsid w:val="00F8520A"/>
    <w:rsid w:val="00F857AD"/>
    <w:rsid w:val="00F8600C"/>
    <w:rsid w:val="00F863C1"/>
    <w:rsid w:val="00F86631"/>
    <w:rsid w:val="00F869B7"/>
    <w:rsid w:val="00F86E68"/>
    <w:rsid w:val="00F86EF5"/>
    <w:rsid w:val="00F875C4"/>
    <w:rsid w:val="00F876E5"/>
    <w:rsid w:val="00F878A6"/>
    <w:rsid w:val="00F9005C"/>
    <w:rsid w:val="00F904AE"/>
    <w:rsid w:val="00F90826"/>
    <w:rsid w:val="00F91B2C"/>
    <w:rsid w:val="00F91CBA"/>
    <w:rsid w:val="00F91D8E"/>
    <w:rsid w:val="00F91DF2"/>
    <w:rsid w:val="00F92513"/>
    <w:rsid w:val="00F925C6"/>
    <w:rsid w:val="00F9294C"/>
    <w:rsid w:val="00F92F98"/>
    <w:rsid w:val="00F93AEB"/>
    <w:rsid w:val="00F93DB1"/>
    <w:rsid w:val="00F93FC5"/>
    <w:rsid w:val="00F94CD4"/>
    <w:rsid w:val="00F9506A"/>
    <w:rsid w:val="00F955CD"/>
    <w:rsid w:val="00F959F2"/>
    <w:rsid w:val="00F95B03"/>
    <w:rsid w:val="00F96026"/>
    <w:rsid w:val="00F96B57"/>
    <w:rsid w:val="00F97CE1"/>
    <w:rsid w:val="00FA0966"/>
    <w:rsid w:val="00FA1419"/>
    <w:rsid w:val="00FA1755"/>
    <w:rsid w:val="00FA18F2"/>
    <w:rsid w:val="00FA1ECE"/>
    <w:rsid w:val="00FA208B"/>
    <w:rsid w:val="00FA267A"/>
    <w:rsid w:val="00FA280A"/>
    <w:rsid w:val="00FA2D0D"/>
    <w:rsid w:val="00FA368A"/>
    <w:rsid w:val="00FA3832"/>
    <w:rsid w:val="00FA3EBF"/>
    <w:rsid w:val="00FA4C90"/>
    <w:rsid w:val="00FA4EEC"/>
    <w:rsid w:val="00FA5127"/>
    <w:rsid w:val="00FA6905"/>
    <w:rsid w:val="00FA7A01"/>
    <w:rsid w:val="00FB03E9"/>
    <w:rsid w:val="00FB08DC"/>
    <w:rsid w:val="00FB1250"/>
    <w:rsid w:val="00FB231E"/>
    <w:rsid w:val="00FB28CB"/>
    <w:rsid w:val="00FB2F2E"/>
    <w:rsid w:val="00FB37C3"/>
    <w:rsid w:val="00FB4456"/>
    <w:rsid w:val="00FB4D43"/>
    <w:rsid w:val="00FB5120"/>
    <w:rsid w:val="00FB5485"/>
    <w:rsid w:val="00FB5D74"/>
    <w:rsid w:val="00FB5F5C"/>
    <w:rsid w:val="00FB6220"/>
    <w:rsid w:val="00FB6981"/>
    <w:rsid w:val="00FB6D84"/>
    <w:rsid w:val="00FB6FDB"/>
    <w:rsid w:val="00FB7076"/>
    <w:rsid w:val="00FB7543"/>
    <w:rsid w:val="00FB75FC"/>
    <w:rsid w:val="00FC0936"/>
    <w:rsid w:val="00FC0BCA"/>
    <w:rsid w:val="00FC0CB7"/>
    <w:rsid w:val="00FC1093"/>
    <w:rsid w:val="00FC1673"/>
    <w:rsid w:val="00FC21CD"/>
    <w:rsid w:val="00FC2225"/>
    <w:rsid w:val="00FC25E0"/>
    <w:rsid w:val="00FC3406"/>
    <w:rsid w:val="00FC3598"/>
    <w:rsid w:val="00FC3A0E"/>
    <w:rsid w:val="00FC3B9D"/>
    <w:rsid w:val="00FC4607"/>
    <w:rsid w:val="00FC5D45"/>
    <w:rsid w:val="00FC5E78"/>
    <w:rsid w:val="00FC65A3"/>
    <w:rsid w:val="00FC691C"/>
    <w:rsid w:val="00FC69B4"/>
    <w:rsid w:val="00FC6CBD"/>
    <w:rsid w:val="00FC77A1"/>
    <w:rsid w:val="00FD046D"/>
    <w:rsid w:val="00FD0A3A"/>
    <w:rsid w:val="00FD14BA"/>
    <w:rsid w:val="00FD16AF"/>
    <w:rsid w:val="00FD18F7"/>
    <w:rsid w:val="00FD1F4D"/>
    <w:rsid w:val="00FD2218"/>
    <w:rsid w:val="00FD28C6"/>
    <w:rsid w:val="00FD2A3E"/>
    <w:rsid w:val="00FD30B9"/>
    <w:rsid w:val="00FD3BCE"/>
    <w:rsid w:val="00FD496E"/>
    <w:rsid w:val="00FD4EA9"/>
    <w:rsid w:val="00FD5091"/>
    <w:rsid w:val="00FD546E"/>
    <w:rsid w:val="00FD5869"/>
    <w:rsid w:val="00FD637A"/>
    <w:rsid w:val="00FD6D94"/>
    <w:rsid w:val="00FD6FFE"/>
    <w:rsid w:val="00FD7077"/>
    <w:rsid w:val="00FD7766"/>
    <w:rsid w:val="00FD7C63"/>
    <w:rsid w:val="00FE0522"/>
    <w:rsid w:val="00FE1050"/>
    <w:rsid w:val="00FE116B"/>
    <w:rsid w:val="00FE153D"/>
    <w:rsid w:val="00FE1DD3"/>
    <w:rsid w:val="00FE2700"/>
    <w:rsid w:val="00FE27F4"/>
    <w:rsid w:val="00FE3184"/>
    <w:rsid w:val="00FE374D"/>
    <w:rsid w:val="00FE3887"/>
    <w:rsid w:val="00FE3BFD"/>
    <w:rsid w:val="00FE41B2"/>
    <w:rsid w:val="00FE42BA"/>
    <w:rsid w:val="00FE5BBC"/>
    <w:rsid w:val="00FE5DEC"/>
    <w:rsid w:val="00FE6509"/>
    <w:rsid w:val="00FE6638"/>
    <w:rsid w:val="00FE69B0"/>
    <w:rsid w:val="00FE77ED"/>
    <w:rsid w:val="00FE7D6B"/>
    <w:rsid w:val="00FF1B0B"/>
    <w:rsid w:val="00FF1FBA"/>
    <w:rsid w:val="00FF2773"/>
    <w:rsid w:val="00FF2B42"/>
    <w:rsid w:val="00FF2D57"/>
    <w:rsid w:val="00FF322C"/>
    <w:rsid w:val="00FF3EF8"/>
    <w:rsid w:val="00FF454E"/>
    <w:rsid w:val="00FF507F"/>
    <w:rsid w:val="00FF5D4D"/>
    <w:rsid w:val="00FF634E"/>
    <w:rsid w:val="00FF649E"/>
    <w:rsid w:val="00FF6FE3"/>
    <w:rsid w:val="00FF7625"/>
    <w:rsid w:val="02A5B310"/>
    <w:rsid w:val="036F9FAF"/>
    <w:rsid w:val="055AB46E"/>
    <w:rsid w:val="05B482E3"/>
    <w:rsid w:val="060EA3DB"/>
    <w:rsid w:val="063653B2"/>
    <w:rsid w:val="07AA743C"/>
    <w:rsid w:val="0825C528"/>
    <w:rsid w:val="0AB4EB49"/>
    <w:rsid w:val="0C72485D"/>
    <w:rsid w:val="0C9E538D"/>
    <w:rsid w:val="0CD8499C"/>
    <w:rsid w:val="0DA1B3F3"/>
    <w:rsid w:val="0DB0AC54"/>
    <w:rsid w:val="0E03D98A"/>
    <w:rsid w:val="0F79B9D7"/>
    <w:rsid w:val="100FA523"/>
    <w:rsid w:val="10E0D201"/>
    <w:rsid w:val="11041DAD"/>
    <w:rsid w:val="114D992C"/>
    <w:rsid w:val="1427B7CE"/>
    <w:rsid w:val="15FB6522"/>
    <w:rsid w:val="165C66F7"/>
    <w:rsid w:val="16649FEF"/>
    <w:rsid w:val="187314D3"/>
    <w:rsid w:val="193305E4"/>
    <w:rsid w:val="1A0CC7BE"/>
    <w:rsid w:val="1AB5ADE8"/>
    <w:rsid w:val="1AECDB15"/>
    <w:rsid w:val="1C3EC466"/>
    <w:rsid w:val="1C8CA1DF"/>
    <w:rsid w:val="1D38DAFD"/>
    <w:rsid w:val="21D19061"/>
    <w:rsid w:val="21E662A0"/>
    <w:rsid w:val="225CA34E"/>
    <w:rsid w:val="23272055"/>
    <w:rsid w:val="242F06C7"/>
    <w:rsid w:val="24DF3391"/>
    <w:rsid w:val="2657C157"/>
    <w:rsid w:val="26789B7A"/>
    <w:rsid w:val="27D707DD"/>
    <w:rsid w:val="29F468E2"/>
    <w:rsid w:val="2A115A7D"/>
    <w:rsid w:val="2AF6E43E"/>
    <w:rsid w:val="2B4D64D2"/>
    <w:rsid w:val="2B7872A7"/>
    <w:rsid w:val="2E29257B"/>
    <w:rsid w:val="2E715A7F"/>
    <w:rsid w:val="2F33A853"/>
    <w:rsid w:val="2F5F874C"/>
    <w:rsid w:val="3003D639"/>
    <w:rsid w:val="3022A7F5"/>
    <w:rsid w:val="30CF78B4"/>
    <w:rsid w:val="325B8041"/>
    <w:rsid w:val="32A6F42A"/>
    <w:rsid w:val="34A1E81C"/>
    <w:rsid w:val="36EC78EE"/>
    <w:rsid w:val="36F4710C"/>
    <w:rsid w:val="37B73D70"/>
    <w:rsid w:val="390C2635"/>
    <w:rsid w:val="3920A23A"/>
    <w:rsid w:val="396779DE"/>
    <w:rsid w:val="3AE9E302"/>
    <w:rsid w:val="3B9683F7"/>
    <w:rsid w:val="3BCB3C2E"/>
    <w:rsid w:val="3CAB666A"/>
    <w:rsid w:val="40993BDC"/>
    <w:rsid w:val="411272C2"/>
    <w:rsid w:val="4284D176"/>
    <w:rsid w:val="42E0FEE6"/>
    <w:rsid w:val="43168137"/>
    <w:rsid w:val="446868FA"/>
    <w:rsid w:val="449EE389"/>
    <w:rsid w:val="44A8FB23"/>
    <w:rsid w:val="4638CD78"/>
    <w:rsid w:val="471E9E97"/>
    <w:rsid w:val="484339E3"/>
    <w:rsid w:val="48703D10"/>
    <w:rsid w:val="48C08A7A"/>
    <w:rsid w:val="499D5E6E"/>
    <w:rsid w:val="4A336D75"/>
    <w:rsid w:val="4A7BDDE7"/>
    <w:rsid w:val="4AD3BACB"/>
    <w:rsid w:val="4B428375"/>
    <w:rsid w:val="4B8F2946"/>
    <w:rsid w:val="4D338AB3"/>
    <w:rsid w:val="4E973839"/>
    <w:rsid w:val="512C7C40"/>
    <w:rsid w:val="515AB37A"/>
    <w:rsid w:val="5189942C"/>
    <w:rsid w:val="52F683DB"/>
    <w:rsid w:val="532B3C12"/>
    <w:rsid w:val="55FA4715"/>
    <w:rsid w:val="5658C53A"/>
    <w:rsid w:val="569C1CFF"/>
    <w:rsid w:val="583BAD14"/>
    <w:rsid w:val="58ED34F0"/>
    <w:rsid w:val="5B58F1E4"/>
    <w:rsid w:val="5CD15AEC"/>
    <w:rsid w:val="5E1E1829"/>
    <w:rsid w:val="5EE1B42A"/>
    <w:rsid w:val="607D848B"/>
    <w:rsid w:val="618BE74D"/>
    <w:rsid w:val="61981D74"/>
    <w:rsid w:val="61D6BAE2"/>
    <w:rsid w:val="633AA146"/>
    <w:rsid w:val="64D671A7"/>
    <w:rsid w:val="650E5BA4"/>
    <w:rsid w:val="66F3CCEC"/>
    <w:rsid w:val="67AF5CA0"/>
    <w:rsid w:val="6B7D8026"/>
    <w:rsid w:val="6CB288AC"/>
    <w:rsid w:val="6CB29864"/>
    <w:rsid w:val="6CDEAB8A"/>
    <w:rsid w:val="6CDFAE53"/>
    <w:rsid w:val="6DAB702B"/>
    <w:rsid w:val="6E9858D8"/>
    <w:rsid w:val="6EA8BB6A"/>
    <w:rsid w:val="6EFA4BB6"/>
    <w:rsid w:val="6F16824D"/>
    <w:rsid w:val="6F9619D1"/>
    <w:rsid w:val="71104140"/>
    <w:rsid w:val="712F5AB8"/>
    <w:rsid w:val="724B2FE2"/>
    <w:rsid w:val="749958C6"/>
    <w:rsid w:val="74F482F7"/>
    <w:rsid w:val="759EF8DD"/>
    <w:rsid w:val="75AED98F"/>
    <w:rsid w:val="75FCB035"/>
    <w:rsid w:val="77392A14"/>
    <w:rsid w:val="77467F07"/>
    <w:rsid w:val="77E0AB9D"/>
    <w:rsid w:val="788D7F63"/>
    <w:rsid w:val="78DAB8D5"/>
    <w:rsid w:val="78F9E42E"/>
    <w:rsid w:val="79546C12"/>
    <w:rsid w:val="7A70CAD6"/>
    <w:rsid w:val="7B63C47B"/>
    <w:rsid w:val="7C19F02A"/>
    <w:rsid w:val="7D0285A2"/>
    <w:rsid w:val="7D377ED9"/>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E57C0E"/>
  <w15:docId w15:val="{2FF88AFE-84BB-43AF-8D32-5A84DC8F5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6">
    <w:lsdException w:name="heading 3" w:semiHidden="1" w:uiPriority="9"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763A4F"/>
    <w:rPr>
      <w:rFonts w:ascii="Ecofont_Spranq_eco_Sans" w:hAnsi="Ecofont_Spranq_eco_Sans" w:cs="Tahoma"/>
      <w:sz w:val="24"/>
      <w:szCs w:val="24"/>
      <w:lang w:eastAsia="pt-BR"/>
    </w:rPr>
  </w:style>
  <w:style w:type="paragraph" w:styleId="Ttulo1">
    <w:name w:val="heading 1"/>
    <w:basedOn w:val="Normal"/>
    <w:next w:val="Normal"/>
    <w:link w:val="Ttulo1Char"/>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basedOn w:val="Normal"/>
    <w:next w:val="Normal"/>
    <w:link w:val="Ttulo3Char"/>
    <w:uiPriority w:val="9"/>
    <w:semiHidden/>
    <w:unhideWhenUsed/>
    <w:qFormat/>
    <w:rsid w:val="00CB3192"/>
    <w:pPr>
      <w:keepNext/>
      <w:keepLines/>
      <w:spacing w:before="40" w:line="259" w:lineRule="auto"/>
      <w:outlineLvl w:val="2"/>
    </w:pPr>
    <w:rPr>
      <w:rFonts w:asciiTheme="majorHAnsi" w:eastAsiaTheme="majorEastAsia" w:hAnsiTheme="majorHAnsi" w:cstheme="majorBidi"/>
      <w:color w:val="243F60" w:themeColor="accent1" w:themeShade="7F"/>
      <w:lang w:eastAsia="en-US"/>
    </w:rPr>
  </w:style>
  <w:style w:type="paragraph" w:styleId="Ttulo4">
    <w:name w:val="heading 4"/>
    <w:basedOn w:val="Normal"/>
    <w:next w:val="Normal"/>
    <w:link w:val="Ttulo4Char"/>
    <w:semiHidden/>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6">
    <w:name w:val="heading 6"/>
    <w:basedOn w:val="Normal"/>
    <w:next w:val="Normal"/>
    <w:link w:val="Ttulo6Char"/>
    <w:uiPriority w:val="9"/>
    <w:semiHidden/>
    <w:unhideWhenUsed/>
    <w:qFormat/>
    <w:rsid w:val="00CB3192"/>
    <w:pPr>
      <w:keepNext/>
      <w:keepLines/>
      <w:spacing w:before="40" w:line="259" w:lineRule="auto"/>
      <w:outlineLvl w:val="5"/>
    </w:pPr>
    <w:rPr>
      <w:rFonts w:asciiTheme="majorHAnsi" w:eastAsiaTheme="majorEastAsia" w:hAnsiTheme="majorHAnsi" w:cstheme="majorBidi"/>
      <w:color w:val="243F60" w:themeColor="accent1" w:themeShade="7F"/>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link w:val="PargrafodaListaChar"/>
    <w:uiPriority w:val="34"/>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rsid w:val="003A73C1"/>
    <w:rPr>
      <w:rFonts w:ascii="Tahoma" w:hAnsi="Tahoma"/>
      <w:sz w:val="16"/>
      <w:szCs w:val="16"/>
    </w:rPr>
  </w:style>
  <w:style w:type="character" w:customStyle="1" w:styleId="TextodebaloChar">
    <w:name w:val="Texto de balão Char"/>
    <w:link w:val="Textodebalo"/>
    <w:uiPriority w:val="99"/>
    <w:rsid w:val="003A73C1"/>
    <w:rPr>
      <w:rFonts w:ascii="Tahoma" w:hAnsi="Tahoma" w:cs="Tahoma"/>
      <w:sz w:val="16"/>
      <w:szCs w:val="16"/>
    </w:rPr>
  </w:style>
  <w:style w:type="character" w:customStyle="1" w:styleId="Ttulo2Char">
    <w:name w:val="Título 2 Char"/>
    <w:link w:val="Ttulo2"/>
    <w:rsid w:val="004B460A"/>
    <w:rPr>
      <w:b/>
      <w:color w:val="000000"/>
      <w:sz w:val="24"/>
    </w:rPr>
  </w:style>
  <w:style w:type="paragraph" w:customStyle="1" w:styleId="Nvel2">
    <w:name w:val="Nível 2"/>
    <w:basedOn w:val="Normal"/>
    <w:next w:val="Normal"/>
    <w:rsid w:val="00D30A43"/>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uiPriority w:val="99"/>
    <w:rsid w:val="00BF1A7F"/>
    <w:rPr>
      <w:color w:val="000080"/>
      <w:u w:val="single"/>
    </w:rPr>
  </w:style>
  <w:style w:type="paragraph" w:styleId="Citao">
    <w:name w:val="Quote"/>
    <w:aliases w:val="TCU,Citação AGU,NotaExplicativa"/>
    <w:basedOn w:val="Normal"/>
    <w:next w:val="Normal"/>
    <w:link w:val="CitaoChar"/>
    <w:qFormat/>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aliases w:val="TCU Char,Citação AGU Char,NotaExplicativa Char"/>
    <w:link w:val="Citao"/>
    <w:qFormat/>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2"/>
      </w:numPr>
      <w:contextualSpacing/>
    </w:pPr>
  </w:style>
  <w:style w:type="paragraph" w:customStyle="1" w:styleId="Notaexplicativa">
    <w:name w:val="Nota explicativa"/>
    <w:basedOn w:val="Citao"/>
    <w:link w:val="NotaexplicativaChar"/>
    <w:qFormat/>
    <w:rsid w:val="00265FB6"/>
    <w:rPr>
      <w:szCs w:val="20"/>
    </w:rPr>
  </w:style>
  <w:style w:type="character" w:customStyle="1" w:styleId="NotaexplicativaChar">
    <w:name w:val="Nota explicativa Char"/>
    <w:basedOn w:val="CitaoChar"/>
    <w:link w:val="Notaexplicativa"/>
    <w:rsid w:val="00265FB6"/>
    <w:rPr>
      <w:rFonts w:ascii="Arial" w:eastAsia="Calibri" w:hAnsi="Arial" w:cs="Tahoma"/>
      <w:i/>
      <w:iCs/>
      <w:color w:val="000000"/>
      <w:szCs w:val="24"/>
      <w:shd w:val="clear" w:color="auto" w:fill="FFFFCC"/>
    </w:rPr>
  </w:style>
  <w:style w:type="paragraph" w:styleId="Cabealho">
    <w:name w:val="header"/>
    <w:basedOn w:val="Normal"/>
    <w:link w:val="CabealhoChar"/>
    <w:rsid w:val="00CA24FB"/>
    <w:pPr>
      <w:tabs>
        <w:tab w:val="center" w:pos="4252"/>
        <w:tab w:val="right" w:pos="8504"/>
      </w:tabs>
    </w:pPr>
  </w:style>
  <w:style w:type="character" w:customStyle="1" w:styleId="CabealhoChar">
    <w:name w:val="Cabeçalho Char"/>
    <w:link w:val="Cabealho"/>
    <w:rsid w:val="00CA24FB"/>
    <w:rPr>
      <w:rFonts w:ascii="Ecofont_Spranq_eco_Sans" w:hAnsi="Ecofont_Spranq_eco_Sans" w:cs="Tahoma"/>
      <w:sz w:val="24"/>
      <w:szCs w:val="24"/>
    </w:rPr>
  </w:style>
  <w:style w:type="paragraph" w:styleId="Rodap">
    <w:name w:val="footer"/>
    <w:basedOn w:val="Normal"/>
    <w:link w:val="RodapChar"/>
    <w:uiPriority w:val="99"/>
    <w:rsid w:val="00CA24FB"/>
    <w:pPr>
      <w:tabs>
        <w:tab w:val="center" w:pos="4252"/>
        <w:tab w:val="right" w:pos="8504"/>
      </w:tabs>
    </w:pPr>
  </w:style>
  <w:style w:type="character" w:customStyle="1" w:styleId="RodapChar">
    <w:name w:val="Rodapé Char"/>
    <w:link w:val="Rodap"/>
    <w:uiPriority w:val="99"/>
    <w:qFormat/>
    <w:rsid w:val="00CA24FB"/>
    <w:rPr>
      <w:rFonts w:ascii="Ecofont_Spranq_eco_Sans" w:hAnsi="Ecofont_Spranq_eco_Sans" w:cs="Tahoma"/>
      <w:sz w:val="24"/>
      <w:szCs w:val="24"/>
    </w:rPr>
  </w:style>
  <w:style w:type="numbering" w:customStyle="1" w:styleId="Estilo1">
    <w:name w:val="Estilo1"/>
    <w:uiPriority w:val="99"/>
    <w:rsid w:val="008C6874"/>
    <w:pPr>
      <w:numPr>
        <w:numId w:val="3"/>
      </w:numPr>
    </w:pPr>
  </w:style>
  <w:style w:type="numbering" w:customStyle="1" w:styleId="Estilo2">
    <w:name w:val="Estilo2"/>
    <w:uiPriority w:val="99"/>
    <w:rsid w:val="00A72B79"/>
    <w:pPr>
      <w:numPr>
        <w:numId w:val="4"/>
      </w:numPr>
    </w:pPr>
  </w:style>
  <w:style w:type="numbering" w:customStyle="1" w:styleId="Estilo3">
    <w:name w:val="Estilo3"/>
    <w:uiPriority w:val="99"/>
    <w:rsid w:val="00A72B79"/>
    <w:pPr>
      <w:numPr>
        <w:numId w:val="5"/>
      </w:numPr>
    </w:pPr>
  </w:style>
  <w:style w:type="numbering" w:customStyle="1" w:styleId="Estilo4">
    <w:name w:val="Estilo4"/>
    <w:uiPriority w:val="99"/>
    <w:rsid w:val="0054016D"/>
    <w:pPr>
      <w:numPr>
        <w:numId w:val="6"/>
      </w:numPr>
    </w:pPr>
  </w:style>
  <w:style w:type="numbering" w:customStyle="1" w:styleId="Estilo5">
    <w:name w:val="Estilo5"/>
    <w:uiPriority w:val="99"/>
    <w:rsid w:val="0054016D"/>
    <w:pPr>
      <w:numPr>
        <w:numId w:val="7"/>
      </w:numPr>
    </w:pPr>
  </w:style>
  <w:style w:type="numbering" w:customStyle="1" w:styleId="Estilo6">
    <w:name w:val="Estilo6"/>
    <w:uiPriority w:val="99"/>
    <w:rsid w:val="0054016D"/>
    <w:pPr>
      <w:numPr>
        <w:numId w:val="8"/>
      </w:numPr>
    </w:pPr>
  </w:style>
  <w:style w:type="character" w:styleId="Refdecomentrio">
    <w:name w:val="annotation reference"/>
    <w:basedOn w:val="Fontepargpadro"/>
    <w:unhideWhenUsed/>
    <w:qFormat/>
    <w:rsid w:val="00430FDB"/>
    <w:rPr>
      <w:sz w:val="16"/>
      <w:szCs w:val="16"/>
    </w:rPr>
  </w:style>
  <w:style w:type="paragraph" w:styleId="Textodecomentrio">
    <w:name w:val="annotation text"/>
    <w:basedOn w:val="Normal"/>
    <w:link w:val="TextodecomentrioChar"/>
    <w:unhideWhenUsed/>
    <w:qFormat/>
    <w:rsid w:val="00D30A43"/>
    <w:rPr>
      <w:sz w:val="20"/>
      <w:szCs w:val="20"/>
    </w:rPr>
  </w:style>
  <w:style w:type="character" w:customStyle="1" w:styleId="TextodecomentrioChar">
    <w:name w:val="Texto de comentário Char"/>
    <w:basedOn w:val="Fontepargpadro"/>
    <w:link w:val="Textodecomentrio"/>
    <w:qFormat/>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semiHidden/>
    <w:unhideWhenUsed/>
    <w:rsid w:val="00430FDB"/>
    <w:rPr>
      <w:b/>
      <w:bCs/>
    </w:rPr>
  </w:style>
  <w:style w:type="character" w:customStyle="1" w:styleId="AssuntodocomentrioChar">
    <w:name w:val="Assunto do comentário Char"/>
    <w:basedOn w:val="TextodecomentrioChar"/>
    <w:link w:val="Assuntodocomentrio"/>
    <w:semiHidden/>
    <w:rsid w:val="00430FDB"/>
    <w:rPr>
      <w:rFonts w:ascii="Ecofont_Spranq_eco_Sans" w:hAnsi="Ecofont_Spranq_eco_Sans" w:cs="Tahoma"/>
      <w:b/>
      <w:bCs/>
      <w:lang w:eastAsia="pt-BR"/>
    </w:rPr>
  </w:style>
  <w:style w:type="character" w:customStyle="1" w:styleId="Ttulo4Char">
    <w:name w:val="Título 4 Char"/>
    <w:basedOn w:val="Fontepargpadro"/>
    <w:link w:val="Ttulo4"/>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autoRedefine/>
    <w:qFormat/>
    <w:rsid w:val="00CC2213"/>
    <w:pPr>
      <w:numPr>
        <w:numId w:val="1"/>
      </w:numPr>
      <w:tabs>
        <w:tab w:val="left" w:pos="567"/>
      </w:tabs>
      <w:spacing w:beforeLines="120" w:before="288" w:afterLines="120" w:after="288" w:line="312" w:lineRule="auto"/>
      <w:jc w:val="both"/>
    </w:pPr>
    <w:rPr>
      <w:rFonts w:ascii="Calibri" w:hAnsi="Calibri" w:cs="Arial"/>
      <w:color w:val="auto"/>
      <w:sz w:val="24"/>
      <w:szCs w:val="20"/>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CC2213"/>
    <w:rPr>
      <w:rFonts w:ascii="Calibri" w:eastAsiaTheme="majorEastAsia" w:hAnsi="Calibri" w:cs="Arial"/>
      <w:b/>
      <w:bCs/>
      <w:color w:val="17365D" w:themeColor="text2" w:themeShade="BF"/>
      <w:spacing w:val="5"/>
      <w:kern w:val="28"/>
      <w:sz w:val="24"/>
      <w:szCs w:val="52"/>
      <w:lang w:eastAsia="pt-BR"/>
    </w:rPr>
  </w:style>
  <w:style w:type="character" w:customStyle="1" w:styleId="Ttulo1Char">
    <w:name w:val="Título 1 Char"/>
    <w:basedOn w:val="Fontepargpadro"/>
    <w:link w:val="Ttulo1"/>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qFormat/>
    <w:rsid w:val="00E967EA"/>
    <w:rPr>
      <w:rFonts w:ascii="Calibri" w:eastAsiaTheme="majorEastAsia" w:hAnsi="Calibri" w:cstheme="majorBidi"/>
      <w:b/>
      <w:bCs/>
      <w:color w:val="000000" w:themeColor="text1"/>
      <w:spacing w:val="5"/>
      <w:kern w:val="28"/>
      <w:sz w:val="52"/>
      <w:szCs w:val="52"/>
      <w:lang w:eastAsia="pt-BR"/>
    </w:rPr>
  </w:style>
  <w:style w:type="table" w:styleId="Tabelacomgrade">
    <w:name w:val="Table Grid"/>
    <w:basedOn w:val="Tabelanormal"/>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qFormat/>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D30A43"/>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nhideWhenUsed/>
    <w:rsid w:val="00D30A4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rsid w:val="00405763"/>
    <w:rPr>
      <w:rFonts w:eastAsia="Times New Roman"/>
      <w:sz w:val="24"/>
      <w:szCs w:val="24"/>
      <w:lang w:eastAsia="pt-BR"/>
    </w:rPr>
  </w:style>
  <w:style w:type="paragraph" w:customStyle="1" w:styleId="Nivel1">
    <w:name w:val="Nivel1"/>
    <w:basedOn w:val="Ttulo1"/>
    <w:link w:val="Nivel1Char"/>
    <w:qFormat/>
    <w:rsid w:val="00D30A4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rsid w:val="00D30A43"/>
    <w:pPr>
      <w:ind w:left="720"/>
    </w:pPr>
    <w:rPr>
      <w:rFonts w:eastAsia="Times New Roman" w:cs="Ecofont_Spranq_eco_Sans"/>
    </w:rPr>
  </w:style>
  <w:style w:type="paragraph" w:customStyle="1" w:styleId="Nivel2">
    <w:name w:val="Nivel 2"/>
    <w:basedOn w:val="Normal"/>
    <w:link w:val="Nivel2Char"/>
    <w:qFormat/>
    <w:rsid w:val="003F6940"/>
    <w:pPr>
      <w:numPr>
        <w:ilvl w:val="1"/>
        <w:numId w:val="1"/>
      </w:numPr>
      <w:spacing w:before="120" w:after="120" w:line="276" w:lineRule="auto"/>
      <w:ind w:left="0" w:firstLine="0"/>
      <w:jc w:val="both"/>
    </w:pPr>
    <w:rPr>
      <w:rFonts w:ascii="Calibri" w:hAnsi="Calibri" w:cs="Arial"/>
      <w:color w:val="000000"/>
      <w:sz w:val="22"/>
      <w:szCs w:val="20"/>
    </w:rPr>
  </w:style>
  <w:style w:type="paragraph" w:customStyle="1" w:styleId="Nivel10">
    <w:name w:val="Nivel 1"/>
    <w:basedOn w:val="Nivel2"/>
    <w:next w:val="Nivel2"/>
    <w:rsid w:val="003629E4"/>
    <w:pPr>
      <w:numPr>
        <w:ilvl w:val="0"/>
        <w:numId w:val="0"/>
      </w:numPr>
      <w:ind w:left="360" w:hanging="360"/>
    </w:pPr>
    <w:rPr>
      <w:b/>
    </w:rPr>
  </w:style>
  <w:style w:type="paragraph" w:customStyle="1" w:styleId="Nivel3">
    <w:name w:val="Nivel 3"/>
    <w:basedOn w:val="Normal"/>
    <w:link w:val="Nivel3Char"/>
    <w:qFormat/>
    <w:rsid w:val="0074403A"/>
    <w:pPr>
      <w:numPr>
        <w:ilvl w:val="2"/>
        <w:numId w:val="1"/>
      </w:numPr>
      <w:spacing w:before="120" w:after="120" w:line="276" w:lineRule="auto"/>
      <w:ind w:left="284" w:firstLine="0"/>
      <w:jc w:val="both"/>
    </w:pPr>
    <w:rPr>
      <w:rFonts w:ascii="Calibri" w:hAnsi="Calibri" w:cs="Arial"/>
      <w:color w:val="000000"/>
      <w:sz w:val="22"/>
      <w:szCs w:val="20"/>
    </w:rPr>
  </w:style>
  <w:style w:type="paragraph" w:customStyle="1" w:styleId="Nivel4">
    <w:name w:val="Nivel 4"/>
    <w:basedOn w:val="Nivel3"/>
    <w:link w:val="Nivel4Char"/>
    <w:qFormat/>
    <w:rsid w:val="0015002A"/>
    <w:pPr>
      <w:numPr>
        <w:ilvl w:val="3"/>
      </w:numPr>
      <w:ind w:left="567" w:firstLine="0"/>
    </w:pPr>
    <w:rPr>
      <w:color w:val="auto"/>
    </w:rPr>
  </w:style>
  <w:style w:type="paragraph" w:customStyle="1" w:styleId="Nivel5">
    <w:name w:val="Nivel 5"/>
    <w:basedOn w:val="Nivel4"/>
    <w:qFormat/>
    <w:rsid w:val="0015002A"/>
    <w:pPr>
      <w:numPr>
        <w:ilvl w:val="4"/>
      </w:numPr>
      <w:ind w:left="567" w:firstLine="0"/>
    </w:pPr>
  </w:style>
  <w:style w:type="character" w:customStyle="1" w:styleId="Nivel4Char">
    <w:name w:val="Nivel 4 Char"/>
    <w:basedOn w:val="Fontepargpadro"/>
    <w:link w:val="Nivel4"/>
    <w:rsid w:val="0015002A"/>
    <w:rPr>
      <w:rFonts w:ascii="Calibri" w:hAnsi="Calibri" w:cs="Arial"/>
      <w:sz w:val="22"/>
      <w:lang w:eastAsia="pt-BR"/>
    </w:rPr>
  </w:style>
  <w:style w:type="paragraph" w:customStyle="1" w:styleId="textbody">
    <w:name w:val="textbody"/>
    <w:basedOn w:val="Normal"/>
    <w:rsid w:val="00D30A43"/>
    <w:pPr>
      <w:spacing w:before="100" w:beforeAutospacing="1" w:after="100" w:afterAutospacing="1"/>
    </w:pPr>
    <w:rPr>
      <w:rFonts w:ascii="Times New Roman" w:eastAsia="Times New Roman" w:hAnsi="Times New Roman" w:cs="Times New Roman"/>
    </w:rPr>
  </w:style>
  <w:style w:type="paragraph" w:customStyle="1" w:styleId="em0020ementa">
    <w:name w:val="em_0020ementa"/>
    <w:basedOn w:val="Normal"/>
    <w:rsid w:val="00D30A43"/>
    <w:pPr>
      <w:ind w:left="4160"/>
      <w:jc w:val="both"/>
    </w:pPr>
    <w:rPr>
      <w:rFonts w:ascii="Times New Roman" w:eastAsia="Times New Roman" w:hAnsi="Times New Roman" w:cs="Times New Roman"/>
      <w:sz w:val="28"/>
      <w:szCs w:val="28"/>
    </w:rPr>
  </w:style>
  <w:style w:type="character" w:customStyle="1" w:styleId="cp0020corpodespachochar1">
    <w:name w:val="cp_0020corpodespacho__char1"/>
    <w:rsid w:val="00D30A43"/>
    <w:rPr>
      <w:rFonts w:ascii="Times New Roman" w:hAnsi="Times New Roman" w:cs="Times New Roman" w:hint="default"/>
      <w:strike w:val="0"/>
      <w:dstrike w:val="0"/>
      <w:sz w:val="26"/>
      <w:szCs w:val="26"/>
      <w:u w:val="none"/>
      <w:effect w:val="none"/>
    </w:rPr>
  </w:style>
  <w:style w:type="character" w:customStyle="1" w:styleId="em0020ementachar1">
    <w:name w:val="em_0020ementa__char1"/>
    <w:rsid w:val="00D30A43"/>
    <w:rPr>
      <w:rFonts w:ascii="Times New Roman" w:hAnsi="Times New Roman" w:cs="Times New Roman" w:hint="default"/>
      <w:strike w:val="0"/>
      <w:dstrike w:val="0"/>
      <w:sz w:val="28"/>
      <w:szCs w:val="28"/>
      <w:u w:val="none"/>
      <w:effect w:val="none"/>
    </w:rPr>
  </w:style>
  <w:style w:type="paragraph" w:styleId="Reviso">
    <w:name w:val="Revision"/>
    <w:hidden/>
    <w:uiPriority w:val="99"/>
    <w:semiHidden/>
    <w:rsid w:val="00D30A43"/>
    <w:rPr>
      <w:rFonts w:ascii="Ecofont_Spranq_eco_Sans" w:eastAsia="Times New Roman" w:hAnsi="Ecofont_Spranq_eco_Sans" w:cs="Tahoma"/>
      <w:sz w:val="24"/>
      <w:szCs w:val="24"/>
      <w:lang w:eastAsia="pt-BR"/>
    </w:rPr>
  </w:style>
  <w:style w:type="character" w:styleId="Forte">
    <w:name w:val="Strong"/>
    <w:basedOn w:val="Fontepargpadro"/>
    <w:uiPriority w:val="22"/>
    <w:qFormat/>
    <w:rsid w:val="00D30A43"/>
    <w:rPr>
      <w:b/>
      <w:bCs/>
    </w:rPr>
  </w:style>
  <w:style w:type="character" w:styleId="nfase">
    <w:name w:val="Emphasis"/>
    <w:basedOn w:val="Fontepargpadro"/>
    <w:rsid w:val="00D30A43"/>
    <w:rPr>
      <w:i/>
      <w:iCs/>
    </w:rPr>
  </w:style>
  <w:style w:type="character" w:customStyle="1" w:styleId="Manoel">
    <w:name w:val="Manoel"/>
    <w:rsid w:val="00D30A43"/>
    <w:rPr>
      <w:rFonts w:ascii="Arial" w:hAnsi="Arial" w:cs="Arial"/>
      <w:color w:val="7030A0"/>
      <w:sz w:val="20"/>
    </w:rPr>
  </w:style>
  <w:style w:type="character" w:customStyle="1" w:styleId="ListLabel12">
    <w:name w:val="ListLabel 12"/>
    <w:rsid w:val="00D30A43"/>
    <w:rPr>
      <w:b/>
    </w:rPr>
  </w:style>
  <w:style w:type="paragraph" w:customStyle="1" w:styleId="texto1">
    <w:name w:val="texto1"/>
    <w:basedOn w:val="Normal"/>
    <w:rsid w:val="00D30A43"/>
    <w:pPr>
      <w:spacing w:before="100" w:beforeAutospacing="1" w:after="100" w:afterAutospacing="1"/>
    </w:pPr>
    <w:rPr>
      <w:rFonts w:ascii="Times New Roman" w:eastAsia="Times New Roman" w:hAnsi="Times New Roman" w:cs="Times New Roman"/>
    </w:rPr>
  </w:style>
  <w:style w:type="paragraph" w:customStyle="1" w:styleId="GradeColorida-nfase11">
    <w:name w:val="Grade Colorida - Ênfase 11"/>
    <w:basedOn w:val="Normal"/>
    <w:next w:val="Normal"/>
    <w:link w:val="GradeColorida-nfase1Char"/>
    <w:uiPriority w:val="29"/>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imes New Roman"/>
      <w:i/>
      <w:iCs/>
      <w:color w:val="000000"/>
      <w:sz w:val="20"/>
      <w:lang w:eastAsia="en-US"/>
    </w:rPr>
  </w:style>
  <w:style w:type="character" w:customStyle="1" w:styleId="GradeColorida-nfase1Char">
    <w:name w:val="Grade Colorida - Ênfase 1 Char"/>
    <w:link w:val="GradeColorida-nfase11"/>
    <w:uiPriority w:val="29"/>
    <w:rsid w:val="00D30A43"/>
    <w:rPr>
      <w:rFonts w:ascii="Arial" w:eastAsia="Calibri" w:hAnsi="Arial"/>
      <w:i/>
      <w:iCs/>
      <w:color w:val="000000"/>
      <w:szCs w:val="24"/>
      <w:shd w:val="clear" w:color="auto" w:fill="FFFFCC"/>
    </w:rPr>
  </w:style>
  <w:style w:type="paragraph" w:customStyle="1" w:styleId="xwestern">
    <w:name w:val="x_western"/>
    <w:basedOn w:val="Normal"/>
    <w:rsid w:val="00D30A43"/>
    <w:pPr>
      <w:spacing w:before="100" w:beforeAutospacing="1" w:after="100" w:afterAutospacing="1"/>
    </w:pPr>
    <w:rPr>
      <w:rFonts w:ascii="Times New Roman" w:eastAsia="Times New Roman" w:hAnsi="Times New Roman" w:cs="Times New Roman"/>
    </w:rPr>
  </w:style>
  <w:style w:type="paragraph" w:customStyle="1" w:styleId="TCU-Ac-item9-0">
    <w:name w:val="TCU - Ac - item 9 - §§_0"/>
    <w:basedOn w:val="Normal"/>
    <w:rsid w:val="00D30A43"/>
    <w:pPr>
      <w:ind w:firstLine="1134"/>
      <w:jc w:val="both"/>
    </w:pPr>
    <w:rPr>
      <w:rFonts w:ascii="Times New Roman" w:eastAsia="Times New Roman" w:hAnsi="Times New Roman" w:cs="Times New Roman"/>
      <w:szCs w:val="22"/>
      <w:lang w:eastAsia="en-US"/>
    </w:rPr>
  </w:style>
  <w:style w:type="paragraph" w:customStyle="1" w:styleId="Normal1">
    <w:name w:val="Normal_1"/>
    <w:rsid w:val="00D30A43"/>
    <w:rPr>
      <w:rFonts w:eastAsia="Times New Roman"/>
      <w:sz w:val="24"/>
      <w:szCs w:val="22"/>
    </w:rPr>
  </w:style>
  <w:style w:type="paragraph" w:customStyle="1" w:styleId="tcu-ac-item9-1linha">
    <w:name w:val="tcu_-__ac_-_item_9_-_1ª_linha"/>
    <w:basedOn w:val="Normal"/>
    <w:rsid w:val="00D30A43"/>
    <w:pPr>
      <w:spacing w:before="100" w:beforeAutospacing="1" w:after="100" w:afterAutospacing="1"/>
    </w:pPr>
    <w:rPr>
      <w:rFonts w:ascii="Times New Roman" w:eastAsia="Times New Roman" w:hAnsi="Times New Roman" w:cs="Times New Roman"/>
    </w:rPr>
  </w:style>
  <w:style w:type="paragraph" w:customStyle="1" w:styleId="textojustificadorecuoprimeiralinha">
    <w:name w:val="texto_justificado_recuo_primeira_linha"/>
    <w:basedOn w:val="Normal"/>
    <w:rsid w:val="00D30A43"/>
    <w:pPr>
      <w:spacing w:before="100" w:beforeAutospacing="1" w:after="100" w:afterAutospacing="1"/>
    </w:pPr>
    <w:rPr>
      <w:rFonts w:ascii="Times New Roman" w:eastAsia="Times New Roman" w:hAnsi="Times New Roman" w:cs="Times New Roman"/>
    </w:rPr>
  </w:style>
  <w:style w:type="character" w:customStyle="1" w:styleId="highlight">
    <w:name w:val="highlight"/>
    <w:basedOn w:val="Fontepargpadro"/>
    <w:rsid w:val="00D30A43"/>
  </w:style>
  <w:style w:type="paragraph" w:customStyle="1" w:styleId="textojustificado">
    <w:name w:val="texto_justificado"/>
    <w:basedOn w:val="Normal"/>
    <w:rsid w:val="00D30A43"/>
    <w:pPr>
      <w:spacing w:before="100" w:beforeAutospacing="1" w:after="100" w:afterAutospacing="1"/>
    </w:pPr>
    <w:rPr>
      <w:rFonts w:ascii="Times New Roman" w:eastAsia="Times New Roman" w:hAnsi="Times New Roman" w:cs="Times New Roman"/>
    </w:rPr>
  </w:style>
  <w:style w:type="character" w:styleId="HiperlinkVisitado">
    <w:name w:val="FollowedHyperlink"/>
    <w:basedOn w:val="Fontepargpadro"/>
    <w:semiHidden/>
    <w:unhideWhenUsed/>
    <w:rsid w:val="00D30A43"/>
    <w:rPr>
      <w:color w:val="800080" w:themeColor="followedHyperlink"/>
      <w:u w:val="single"/>
    </w:rPr>
  </w:style>
  <w:style w:type="character" w:customStyle="1" w:styleId="MenoPendente1">
    <w:name w:val="Menção Pendente1"/>
    <w:basedOn w:val="Fontepargpadro"/>
    <w:uiPriority w:val="99"/>
    <w:semiHidden/>
    <w:unhideWhenUsed/>
    <w:rsid w:val="00D30A43"/>
    <w:rPr>
      <w:color w:val="605E5C"/>
      <w:shd w:val="clear" w:color="auto" w:fill="E1DFDD"/>
    </w:rPr>
  </w:style>
  <w:style w:type="character" w:customStyle="1" w:styleId="MenoPendente2">
    <w:name w:val="Menção Pendente2"/>
    <w:basedOn w:val="Fontepargpadro"/>
    <w:uiPriority w:val="99"/>
    <w:semiHidden/>
    <w:unhideWhenUsed/>
    <w:rsid w:val="0063029C"/>
    <w:rPr>
      <w:color w:val="605E5C"/>
      <w:shd w:val="clear" w:color="auto" w:fill="E1DFDD"/>
    </w:rPr>
  </w:style>
  <w:style w:type="character" w:customStyle="1" w:styleId="Nivel2Char">
    <w:name w:val="Nivel 2 Char"/>
    <w:basedOn w:val="Fontepargpadro"/>
    <w:link w:val="Nivel2"/>
    <w:locked/>
    <w:rsid w:val="003F6940"/>
    <w:rPr>
      <w:rFonts w:ascii="Calibri" w:hAnsi="Calibri" w:cs="Arial"/>
      <w:color w:val="000000"/>
      <w:sz w:val="22"/>
      <w:lang w:eastAsia="pt-BR"/>
    </w:rPr>
  </w:style>
  <w:style w:type="paragraph" w:customStyle="1" w:styleId="Nvel2Opcional">
    <w:name w:val="Nível 2 Opcional"/>
    <w:basedOn w:val="Nivel2"/>
    <w:link w:val="Nvel2OpcionalChar"/>
    <w:rsid w:val="00A831D9"/>
    <w:pPr>
      <w:numPr>
        <w:ilvl w:val="0"/>
        <w:numId w:val="0"/>
      </w:numPr>
      <w:ind w:left="432" w:hanging="432"/>
    </w:pPr>
    <w:rPr>
      <w:rFonts w:eastAsia="Times New Roman"/>
      <w:i/>
      <w:noProof/>
      <w:color w:val="FF0000"/>
    </w:rPr>
  </w:style>
  <w:style w:type="paragraph" w:customStyle="1" w:styleId="Nvel3Opcional">
    <w:name w:val="Nível 3 Opcional"/>
    <w:basedOn w:val="Nivel3"/>
    <w:link w:val="Nvel3OpcionalChar"/>
    <w:rsid w:val="00A831D9"/>
    <w:pPr>
      <w:numPr>
        <w:ilvl w:val="0"/>
        <w:numId w:val="0"/>
      </w:numPr>
      <w:ind w:left="1072" w:hanging="504"/>
    </w:pPr>
    <w:rPr>
      <w:rFonts w:eastAsia="Times New Roman"/>
      <w:i/>
      <w:iCs/>
      <w:noProof/>
      <w:color w:val="FF0000"/>
    </w:rPr>
  </w:style>
  <w:style w:type="character" w:customStyle="1" w:styleId="Nvel2OpcionalChar">
    <w:name w:val="Nível 2 Opcional Char"/>
    <w:basedOn w:val="Fontepargpadro"/>
    <w:link w:val="Nvel2Opcional"/>
    <w:rsid w:val="00A831D9"/>
    <w:rPr>
      <w:rFonts w:ascii="Arial" w:eastAsia="Times New Roman" w:hAnsi="Arial" w:cs="Arial"/>
      <w:i/>
      <w:noProof/>
      <w:color w:val="FF0000"/>
      <w:lang w:eastAsia="pt-BR"/>
    </w:rPr>
  </w:style>
  <w:style w:type="character" w:customStyle="1" w:styleId="Nvel3OpcionalChar">
    <w:name w:val="Nível 3 Opcional Char"/>
    <w:basedOn w:val="Fontepargpadro"/>
    <w:link w:val="Nvel3Opcional"/>
    <w:rsid w:val="00A831D9"/>
    <w:rPr>
      <w:rFonts w:ascii="Arial" w:eastAsia="Times New Roman" w:hAnsi="Arial" w:cs="Arial"/>
      <w:i/>
      <w:iCs/>
      <w:noProof/>
      <w:color w:val="FF0000"/>
      <w:lang w:eastAsia="pt-BR"/>
    </w:rPr>
  </w:style>
  <w:style w:type="character" w:styleId="TextodoEspaoReservado">
    <w:name w:val="Placeholder Text"/>
    <w:basedOn w:val="Fontepargpadro"/>
    <w:uiPriority w:val="67"/>
    <w:semiHidden/>
    <w:rsid w:val="0029332D"/>
    <w:rPr>
      <w:color w:val="808080"/>
    </w:rPr>
  </w:style>
  <w:style w:type="character" w:customStyle="1" w:styleId="PargrafodaListaChar">
    <w:name w:val="Parágrafo da Lista Char"/>
    <w:basedOn w:val="Fontepargpadro"/>
    <w:link w:val="PargrafodaLista"/>
    <w:uiPriority w:val="34"/>
    <w:rsid w:val="002430F2"/>
    <w:rPr>
      <w:rFonts w:ascii="Ecofont_Spranq_eco_Sans" w:hAnsi="Ecofont_Spranq_eco_Sans" w:cs="Tahoma"/>
      <w:sz w:val="24"/>
      <w:szCs w:val="24"/>
      <w:lang w:eastAsia="pt-BR"/>
    </w:rPr>
  </w:style>
  <w:style w:type="character" w:customStyle="1" w:styleId="Ttulo3Char">
    <w:name w:val="Título 3 Char"/>
    <w:basedOn w:val="Fontepargpadro"/>
    <w:link w:val="Ttulo3"/>
    <w:uiPriority w:val="9"/>
    <w:semiHidden/>
    <w:rsid w:val="00CB3192"/>
    <w:rPr>
      <w:rFonts w:asciiTheme="majorHAnsi" w:eastAsiaTheme="majorEastAsia" w:hAnsiTheme="majorHAnsi" w:cstheme="majorBidi"/>
      <w:color w:val="243F60" w:themeColor="accent1" w:themeShade="7F"/>
      <w:sz w:val="24"/>
      <w:szCs w:val="24"/>
    </w:rPr>
  </w:style>
  <w:style w:type="character" w:customStyle="1" w:styleId="Ttulo6Char">
    <w:name w:val="Título 6 Char"/>
    <w:basedOn w:val="Fontepargpadro"/>
    <w:link w:val="Ttulo6"/>
    <w:uiPriority w:val="9"/>
    <w:semiHidden/>
    <w:rsid w:val="00CB3192"/>
    <w:rPr>
      <w:rFonts w:asciiTheme="majorHAnsi" w:eastAsiaTheme="majorEastAsia" w:hAnsiTheme="majorHAnsi" w:cstheme="majorBidi"/>
      <w:color w:val="243F60" w:themeColor="accent1" w:themeShade="7F"/>
      <w:sz w:val="22"/>
      <w:szCs w:val="22"/>
    </w:rPr>
  </w:style>
  <w:style w:type="paragraph" w:customStyle="1" w:styleId="SombreamentoMdio1-nfase31">
    <w:name w:val="Sombreamento Médio 1 - Ênfase 31"/>
    <w:basedOn w:val="Normal"/>
    <w:next w:val="Normal"/>
    <w:rsid w:val="00CB3192"/>
    <w:pPr>
      <w:pBdr>
        <w:top w:val="single" w:sz="4" w:space="1" w:color="000080"/>
        <w:left w:val="single" w:sz="4" w:space="4" w:color="000080"/>
        <w:bottom w:val="single" w:sz="4" w:space="1" w:color="000080"/>
        <w:right w:val="single" w:sz="4" w:space="4" w:color="000080"/>
      </w:pBdr>
      <w:shd w:val="clear" w:color="auto" w:fill="FFFFCC"/>
      <w:suppressAutoHyphens/>
      <w:spacing w:before="120"/>
      <w:jc w:val="both"/>
    </w:pPr>
    <w:rPr>
      <w:rFonts w:eastAsia="Calibri"/>
      <w:i/>
      <w:iCs/>
      <w:color w:val="000000"/>
      <w:sz w:val="20"/>
      <w:lang w:eastAsia="zh-CN"/>
    </w:rPr>
  </w:style>
  <w:style w:type="paragraph" w:customStyle="1" w:styleId="corpo">
    <w:name w:val="corpo"/>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2">
    <w:name w:val="item_nivel2"/>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1">
    <w:name w:val="item_nivel1"/>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alinealetra">
    <w:name w:val="item_alinea_letra"/>
    <w:basedOn w:val="Normal"/>
    <w:rsid w:val="00CB3192"/>
    <w:pPr>
      <w:spacing w:before="100" w:beforeAutospacing="1" w:after="100" w:afterAutospacing="1"/>
    </w:pPr>
    <w:rPr>
      <w:rFonts w:ascii="Times New Roman" w:eastAsia="Times New Roman" w:hAnsi="Times New Roman" w:cs="Times New Roman"/>
    </w:rPr>
  </w:style>
  <w:style w:type="character" w:customStyle="1" w:styleId="markedcontent">
    <w:name w:val="markedcontent"/>
    <w:basedOn w:val="Fontepargpadro"/>
    <w:rsid w:val="00CB3192"/>
  </w:style>
  <w:style w:type="paragraph" w:customStyle="1" w:styleId="Standard">
    <w:name w:val="Standard"/>
    <w:rsid w:val="00CB3192"/>
    <w:pPr>
      <w:suppressAutoHyphens/>
      <w:autoSpaceDN w:val="0"/>
    </w:pPr>
    <w:rPr>
      <w:rFonts w:ascii="Liberation Serif" w:eastAsia="NSimSun" w:hAnsi="Liberation Serif" w:cs="Lucida Sans"/>
      <w:kern w:val="3"/>
      <w:sz w:val="24"/>
      <w:szCs w:val="24"/>
      <w:lang w:eastAsia="zh-CN" w:bidi="hi-IN"/>
    </w:rPr>
  </w:style>
  <w:style w:type="paragraph" w:customStyle="1" w:styleId="Textbody0">
    <w:name w:val="Text body"/>
    <w:basedOn w:val="Standard"/>
    <w:rsid w:val="00CB3192"/>
    <w:pPr>
      <w:spacing w:after="140" w:line="276" w:lineRule="auto"/>
    </w:pPr>
  </w:style>
  <w:style w:type="character" w:customStyle="1" w:styleId="MenoPendente3">
    <w:name w:val="Menção Pendente3"/>
    <w:basedOn w:val="Fontepargpadro"/>
    <w:uiPriority w:val="99"/>
    <w:semiHidden/>
    <w:unhideWhenUsed/>
    <w:rsid w:val="00CB3192"/>
    <w:rPr>
      <w:color w:val="605E5C"/>
      <w:shd w:val="clear" w:color="auto" w:fill="E1DFDD"/>
    </w:rPr>
  </w:style>
  <w:style w:type="character" w:customStyle="1" w:styleId="MenoPendente4">
    <w:name w:val="Menção Pendente4"/>
    <w:basedOn w:val="Fontepargpadro"/>
    <w:uiPriority w:val="99"/>
    <w:semiHidden/>
    <w:unhideWhenUsed/>
    <w:rsid w:val="00CB3192"/>
    <w:rPr>
      <w:color w:val="605E5C"/>
      <w:shd w:val="clear" w:color="auto" w:fill="E1DFDD"/>
    </w:rPr>
  </w:style>
  <w:style w:type="paragraph" w:customStyle="1" w:styleId="ou">
    <w:name w:val="ou"/>
    <w:basedOn w:val="PargrafodaLista"/>
    <w:link w:val="ouChar"/>
    <w:qFormat/>
    <w:rsid w:val="00D14643"/>
    <w:pPr>
      <w:spacing w:before="60" w:after="60" w:line="259" w:lineRule="auto"/>
      <w:ind w:left="0"/>
      <w:contextualSpacing w:val="0"/>
      <w:jc w:val="center"/>
    </w:pPr>
    <w:rPr>
      <w:rFonts w:ascii="Arial" w:eastAsiaTheme="minorHAnsi" w:hAnsi="Arial" w:cs="Arial"/>
      <w:b/>
      <w:bCs/>
      <w:i/>
      <w:iCs/>
      <w:color w:val="FF0000"/>
      <w:u w:val="single"/>
    </w:rPr>
  </w:style>
  <w:style w:type="character" w:customStyle="1" w:styleId="ouChar">
    <w:name w:val="ou Char"/>
    <w:basedOn w:val="PargrafodaListaChar"/>
    <w:link w:val="ou"/>
    <w:rsid w:val="00D14643"/>
    <w:rPr>
      <w:rFonts w:ascii="Arial" w:eastAsiaTheme="minorHAnsi" w:hAnsi="Arial" w:cs="Arial"/>
      <w:b/>
      <w:bCs/>
      <w:i/>
      <w:iCs/>
      <w:color w:val="FF0000"/>
      <w:sz w:val="24"/>
      <w:szCs w:val="24"/>
      <w:u w:val="single"/>
      <w:lang w:eastAsia="pt-BR"/>
    </w:rPr>
  </w:style>
  <w:style w:type="paragraph" w:customStyle="1" w:styleId="dou-paragraph">
    <w:name w:val="dou-paragraph"/>
    <w:basedOn w:val="Normal"/>
    <w:rsid w:val="00CB3192"/>
    <w:pPr>
      <w:spacing w:before="100" w:beforeAutospacing="1" w:after="100" w:afterAutospacing="1"/>
    </w:pPr>
    <w:rPr>
      <w:rFonts w:ascii="Times New Roman" w:eastAsia="Times New Roman" w:hAnsi="Times New Roman" w:cs="Times New Roman"/>
    </w:rPr>
  </w:style>
  <w:style w:type="paragraph" w:customStyle="1" w:styleId="Nvel2-Red">
    <w:name w:val="Nível 2 -Red"/>
    <w:basedOn w:val="Nivel2"/>
    <w:link w:val="Nvel2-RedChar"/>
    <w:qFormat/>
    <w:rsid w:val="00405F13"/>
    <w:rPr>
      <w:iCs/>
      <w:color w:val="FF0000"/>
    </w:rPr>
  </w:style>
  <w:style w:type="paragraph" w:customStyle="1" w:styleId="Nvel3-R">
    <w:name w:val="Nível 3-R"/>
    <w:basedOn w:val="Nivel3"/>
    <w:link w:val="Nvel3-RChar"/>
    <w:qFormat/>
    <w:rsid w:val="00CF3740"/>
    <w:rPr>
      <w:iCs/>
      <w:color w:val="FF0000"/>
    </w:rPr>
  </w:style>
  <w:style w:type="character" w:customStyle="1" w:styleId="Nvel2-RedChar">
    <w:name w:val="Nível 2 -Red Char"/>
    <w:basedOn w:val="Nivel2Char"/>
    <w:link w:val="Nvel2-Red"/>
    <w:rsid w:val="00405F13"/>
    <w:rPr>
      <w:rFonts w:ascii="Calibri" w:hAnsi="Calibri" w:cs="Arial"/>
      <w:iCs/>
      <w:color w:val="FF0000"/>
      <w:sz w:val="22"/>
      <w:lang w:eastAsia="pt-BR"/>
    </w:rPr>
  </w:style>
  <w:style w:type="paragraph" w:customStyle="1" w:styleId="Nvel4-R">
    <w:name w:val="Nível 4-R"/>
    <w:basedOn w:val="Nivel4"/>
    <w:link w:val="Nvel4-RChar"/>
    <w:qFormat/>
    <w:rsid w:val="0015002A"/>
    <w:rPr>
      <w:i/>
      <w:iCs/>
      <w:color w:val="FF0000"/>
    </w:rPr>
  </w:style>
  <w:style w:type="character" w:customStyle="1" w:styleId="Nivel3Char">
    <w:name w:val="Nivel 3 Char"/>
    <w:basedOn w:val="Fontepargpadro"/>
    <w:link w:val="Nivel3"/>
    <w:rsid w:val="0074403A"/>
    <w:rPr>
      <w:rFonts w:ascii="Calibri" w:hAnsi="Calibri" w:cs="Arial"/>
      <w:color w:val="000000"/>
      <w:sz w:val="22"/>
      <w:lang w:eastAsia="pt-BR"/>
    </w:rPr>
  </w:style>
  <w:style w:type="character" w:customStyle="1" w:styleId="Nvel3-RChar">
    <w:name w:val="Nível 3-R Char"/>
    <w:basedOn w:val="Nivel3Char"/>
    <w:link w:val="Nvel3-R"/>
    <w:rsid w:val="00CF3740"/>
    <w:rPr>
      <w:rFonts w:ascii="Calibri" w:hAnsi="Calibri" w:cs="Arial"/>
      <w:iCs/>
      <w:color w:val="FF0000"/>
      <w:sz w:val="22"/>
      <w:lang w:eastAsia="pt-BR"/>
    </w:rPr>
  </w:style>
  <w:style w:type="paragraph" w:customStyle="1" w:styleId="Nvel1-SemNum">
    <w:name w:val="Nível 1-Sem Num"/>
    <w:basedOn w:val="Nivel01"/>
    <w:link w:val="Nvel1-SemNumChar"/>
    <w:qFormat/>
    <w:rsid w:val="00A87169"/>
    <w:pPr>
      <w:numPr>
        <w:numId w:val="0"/>
      </w:numPr>
      <w:outlineLvl w:val="1"/>
    </w:pPr>
    <w:rPr>
      <w:color w:val="FF0000"/>
    </w:rPr>
  </w:style>
  <w:style w:type="character" w:customStyle="1" w:styleId="Nvel4-RChar">
    <w:name w:val="Nível 4-R Char"/>
    <w:basedOn w:val="Nivel4Char"/>
    <w:link w:val="Nvel4-R"/>
    <w:rsid w:val="0015002A"/>
    <w:rPr>
      <w:rFonts w:ascii="Calibri" w:hAnsi="Calibri" w:cs="Arial"/>
      <w:i/>
      <w:iCs/>
      <w:color w:val="FF0000"/>
      <w:sz w:val="22"/>
      <w:lang w:eastAsia="pt-BR"/>
    </w:rPr>
  </w:style>
  <w:style w:type="character" w:customStyle="1" w:styleId="LinkdaInternet">
    <w:name w:val="Link da Internet"/>
    <w:basedOn w:val="Fontepargpadro"/>
    <w:uiPriority w:val="99"/>
    <w:unhideWhenUsed/>
    <w:rsid w:val="00DC41DD"/>
    <w:rPr>
      <w:color w:val="0000FF" w:themeColor="hyperlink"/>
      <w:u w:val="single"/>
    </w:rPr>
  </w:style>
  <w:style w:type="character" w:customStyle="1" w:styleId="Nvel1-SemNumChar">
    <w:name w:val="Nível 1-Sem Num Char"/>
    <w:basedOn w:val="Nivel01Char"/>
    <w:link w:val="Nvel1-SemNum"/>
    <w:rsid w:val="00A87169"/>
    <w:rPr>
      <w:rFonts w:ascii="Arial" w:eastAsiaTheme="majorEastAsia" w:hAnsi="Arial" w:cs="Arial"/>
      <w:b/>
      <w:bCs/>
      <w:color w:val="FF0000"/>
      <w:spacing w:val="5"/>
      <w:kern w:val="28"/>
      <w:sz w:val="52"/>
      <w:szCs w:val="52"/>
      <w:lang w:eastAsia="pt-BR"/>
    </w:rPr>
  </w:style>
  <w:style w:type="paragraph" w:customStyle="1" w:styleId="citao2">
    <w:name w:val="citação 2"/>
    <w:basedOn w:val="Citao"/>
    <w:link w:val="citao2Char"/>
    <w:rsid w:val="00DC41DD"/>
    <w:pPr>
      <w:overflowPunct w:val="0"/>
    </w:pPr>
    <w:rPr>
      <w:szCs w:val="20"/>
    </w:rPr>
  </w:style>
  <w:style w:type="paragraph" w:customStyle="1" w:styleId="Prembulo">
    <w:name w:val="Preâmbulo"/>
    <w:basedOn w:val="Normal"/>
    <w:link w:val="PrembuloChar"/>
    <w:qFormat/>
    <w:rsid w:val="00BB19E4"/>
    <w:pPr>
      <w:spacing w:before="480" w:after="120" w:line="360" w:lineRule="auto"/>
      <w:ind w:left="4253" w:right="-17"/>
      <w:jc w:val="both"/>
    </w:pPr>
    <w:rPr>
      <w:rFonts w:ascii="Arial" w:eastAsia="Arial" w:hAnsi="Arial" w:cs="Arial"/>
      <w:bCs/>
      <w:sz w:val="20"/>
      <w:szCs w:val="20"/>
    </w:rPr>
  </w:style>
  <w:style w:type="character" w:customStyle="1" w:styleId="PrembuloChar">
    <w:name w:val="Preâmbulo Char"/>
    <w:basedOn w:val="Fontepargpadro"/>
    <w:link w:val="Prembulo"/>
    <w:rsid w:val="00BB19E4"/>
    <w:rPr>
      <w:rFonts w:ascii="Arial" w:eastAsia="Arial" w:hAnsi="Arial" w:cs="Arial"/>
      <w:bCs/>
      <w:lang w:eastAsia="pt-BR"/>
    </w:rPr>
  </w:style>
  <w:style w:type="character" w:customStyle="1" w:styleId="MenoPendente5">
    <w:name w:val="Menção Pendente5"/>
    <w:basedOn w:val="Fontepargpadro"/>
    <w:uiPriority w:val="99"/>
    <w:semiHidden/>
    <w:unhideWhenUsed/>
    <w:rsid w:val="00E27AEB"/>
    <w:rPr>
      <w:color w:val="605E5C"/>
      <w:shd w:val="clear" w:color="auto" w:fill="E1DFDD"/>
    </w:rPr>
  </w:style>
  <w:style w:type="character" w:customStyle="1" w:styleId="citao2Char">
    <w:name w:val="citação 2 Char"/>
    <w:basedOn w:val="CitaoChar"/>
    <w:link w:val="citao2"/>
    <w:rsid w:val="003C7A23"/>
    <w:rPr>
      <w:rFonts w:ascii="Arial" w:eastAsia="Calibri" w:hAnsi="Arial" w:cs="Tahoma"/>
      <w:i/>
      <w:iCs/>
      <w:color w:val="000000"/>
      <w:szCs w:val="24"/>
      <w:shd w:val="clear" w:color="auto" w:fill="FFFFCC"/>
    </w:rPr>
  </w:style>
  <w:style w:type="paragraph" w:styleId="CabealhodoSumrio">
    <w:name w:val="TOC Heading"/>
    <w:basedOn w:val="Ttulo1"/>
    <w:next w:val="Normal"/>
    <w:uiPriority w:val="39"/>
    <w:unhideWhenUsed/>
    <w:qFormat/>
    <w:rsid w:val="003F579D"/>
    <w:pPr>
      <w:spacing w:before="240" w:line="259" w:lineRule="auto"/>
      <w:outlineLvl w:val="9"/>
    </w:pPr>
    <w:rPr>
      <w:b w:val="0"/>
      <w:bCs w:val="0"/>
      <w:sz w:val="32"/>
      <w:szCs w:val="32"/>
    </w:rPr>
  </w:style>
  <w:style w:type="paragraph" w:styleId="Sumrio1">
    <w:name w:val="toc 1"/>
    <w:basedOn w:val="Normal"/>
    <w:next w:val="Normal"/>
    <w:autoRedefine/>
    <w:uiPriority w:val="39"/>
    <w:unhideWhenUsed/>
    <w:rsid w:val="00805832"/>
    <w:pPr>
      <w:tabs>
        <w:tab w:val="left" w:pos="426"/>
        <w:tab w:val="right" w:leader="dot" w:pos="9628"/>
      </w:tabs>
      <w:spacing w:after="100"/>
    </w:pPr>
    <w:rPr>
      <w:rFonts w:ascii="Arial" w:eastAsia="Times New Roman" w:hAnsi="Arial"/>
      <w:sz w:val="20"/>
    </w:rPr>
  </w:style>
  <w:style w:type="character" w:customStyle="1" w:styleId="MenoPendente6">
    <w:name w:val="Menção Pendente6"/>
    <w:basedOn w:val="Fontepargpadro"/>
    <w:uiPriority w:val="99"/>
    <w:semiHidden/>
    <w:unhideWhenUsed/>
    <w:rsid w:val="009944DF"/>
    <w:rPr>
      <w:color w:val="605E5C"/>
      <w:shd w:val="clear" w:color="auto" w:fill="E1DFDD"/>
    </w:rPr>
  </w:style>
  <w:style w:type="character" w:customStyle="1" w:styleId="MenoPendente7">
    <w:name w:val="Menção Pendente7"/>
    <w:basedOn w:val="Fontepargpadro"/>
    <w:uiPriority w:val="99"/>
    <w:semiHidden/>
    <w:unhideWhenUsed/>
    <w:rsid w:val="009A02C0"/>
    <w:rPr>
      <w:color w:val="605E5C"/>
      <w:shd w:val="clear" w:color="auto" w:fill="E1DFDD"/>
    </w:rPr>
  </w:style>
  <w:style w:type="paragraph" w:styleId="Textodenotaderodap">
    <w:name w:val="footnote text"/>
    <w:basedOn w:val="Normal"/>
    <w:link w:val="TextodenotaderodapChar"/>
    <w:semiHidden/>
    <w:unhideWhenUsed/>
    <w:rsid w:val="00BA4A16"/>
    <w:rPr>
      <w:sz w:val="20"/>
      <w:szCs w:val="20"/>
    </w:rPr>
  </w:style>
  <w:style w:type="character" w:customStyle="1" w:styleId="TextodenotaderodapChar">
    <w:name w:val="Texto de nota de rodapé Char"/>
    <w:basedOn w:val="Fontepargpadro"/>
    <w:link w:val="Textodenotaderodap"/>
    <w:semiHidden/>
    <w:rsid w:val="00BA4A16"/>
    <w:rPr>
      <w:rFonts w:ascii="Ecofont_Spranq_eco_Sans" w:hAnsi="Ecofont_Spranq_eco_Sans" w:cs="Tahoma"/>
      <w:lang w:eastAsia="pt-BR"/>
    </w:rPr>
  </w:style>
  <w:style w:type="character" w:styleId="Refdenotaderodap">
    <w:name w:val="footnote reference"/>
    <w:basedOn w:val="Fontepargpadro"/>
    <w:semiHidden/>
    <w:unhideWhenUsed/>
    <w:rsid w:val="00BA4A16"/>
    <w:rPr>
      <w:vertAlign w:val="superscript"/>
    </w:rPr>
  </w:style>
  <w:style w:type="character" w:styleId="MenoPendente">
    <w:name w:val="Unresolved Mention"/>
    <w:basedOn w:val="Fontepargpadro"/>
    <w:uiPriority w:val="99"/>
    <w:semiHidden/>
    <w:unhideWhenUsed/>
    <w:rsid w:val="001F23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90597">
      <w:bodyDiv w:val="1"/>
      <w:marLeft w:val="0"/>
      <w:marRight w:val="0"/>
      <w:marTop w:val="0"/>
      <w:marBottom w:val="0"/>
      <w:divBdr>
        <w:top w:val="none" w:sz="0" w:space="0" w:color="auto"/>
        <w:left w:val="none" w:sz="0" w:space="0" w:color="auto"/>
        <w:bottom w:val="none" w:sz="0" w:space="0" w:color="auto"/>
        <w:right w:val="none" w:sz="0" w:space="0" w:color="auto"/>
      </w:divBdr>
    </w:div>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175465708">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49842450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sChild>
    </w:div>
    <w:div w:id="33234477">
      <w:bodyDiv w:val="1"/>
      <w:marLeft w:val="0"/>
      <w:marRight w:val="0"/>
      <w:marTop w:val="0"/>
      <w:marBottom w:val="0"/>
      <w:divBdr>
        <w:top w:val="none" w:sz="0" w:space="0" w:color="auto"/>
        <w:left w:val="none" w:sz="0" w:space="0" w:color="auto"/>
        <w:bottom w:val="none" w:sz="0" w:space="0" w:color="auto"/>
        <w:right w:val="none" w:sz="0" w:space="0" w:color="auto"/>
      </w:divBdr>
    </w:div>
    <w:div w:id="51514118">
      <w:bodyDiv w:val="1"/>
      <w:marLeft w:val="0"/>
      <w:marRight w:val="0"/>
      <w:marTop w:val="0"/>
      <w:marBottom w:val="0"/>
      <w:divBdr>
        <w:top w:val="none" w:sz="0" w:space="0" w:color="auto"/>
        <w:left w:val="none" w:sz="0" w:space="0" w:color="auto"/>
        <w:bottom w:val="none" w:sz="0" w:space="0" w:color="auto"/>
        <w:right w:val="none" w:sz="0" w:space="0" w:color="auto"/>
      </w:divBdr>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260526096">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691683516">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sChild>
    </w:div>
    <w:div w:id="75133221">
      <w:bodyDiv w:val="1"/>
      <w:marLeft w:val="0"/>
      <w:marRight w:val="0"/>
      <w:marTop w:val="0"/>
      <w:marBottom w:val="0"/>
      <w:divBdr>
        <w:top w:val="none" w:sz="0" w:space="0" w:color="auto"/>
        <w:left w:val="none" w:sz="0" w:space="0" w:color="auto"/>
        <w:bottom w:val="none" w:sz="0" w:space="0" w:color="auto"/>
        <w:right w:val="none" w:sz="0" w:space="0" w:color="auto"/>
      </w:divBdr>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184371131">
      <w:bodyDiv w:val="1"/>
      <w:marLeft w:val="0"/>
      <w:marRight w:val="0"/>
      <w:marTop w:val="0"/>
      <w:marBottom w:val="0"/>
      <w:divBdr>
        <w:top w:val="none" w:sz="0" w:space="0" w:color="auto"/>
        <w:left w:val="none" w:sz="0" w:space="0" w:color="auto"/>
        <w:bottom w:val="none" w:sz="0" w:space="0" w:color="auto"/>
        <w:right w:val="none" w:sz="0" w:space="0" w:color="auto"/>
      </w:divBdr>
      <w:divsChild>
        <w:div w:id="106237402">
          <w:marLeft w:val="0"/>
          <w:marRight w:val="0"/>
          <w:marTop w:val="0"/>
          <w:marBottom w:val="0"/>
          <w:divBdr>
            <w:top w:val="none" w:sz="0" w:space="0" w:color="auto"/>
            <w:left w:val="none" w:sz="0" w:space="0" w:color="auto"/>
            <w:bottom w:val="none" w:sz="0" w:space="0" w:color="auto"/>
            <w:right w:val="none" w:sz="0" w:space="0" w:color="auto"/>
          </w:divBdr>
        </w:div>
        <w:div w:id="1733699440">
          <w:marLeft w:val="0"/>
          <w:marRight w:val="0"/>
          <w:marTop w:val="0"/>
          <w:marBottom w:val="0"/>
          <w:divBdr>
            <w:top w:val="none" w:sz="0" w:space="0" w:color="auto"/>
            <w:left w:val="none" w:sz="0" w:space="0" w:color="auto"/>
            <w:bottom w:val="none" w:sz="0" w:space="0" w:color="auto"/>
            <w:right w:val="none" w:sz="0" w:space="0" w:color="auto"/>
          </w:divBdr>
        </w:div>
        <w:div w:id="2078896661">
          <w:marLeft w:val="0"/>
          <w:marRight w:val="0"/>
          <w:marTop w:val="0"/>
          <w:marBottom w:val="0"/>
          <w:divBdr>
            <w:top w:val="none" w:sz="0" w:space="0" w:color="auto"/>
            <w:left w:val="none" w:sz="0" w:space="0" w:color="auto"/>
            <w:bottom w:val="none" w:sz="0" w:space="0" w:color="auto"/>
            <w:right w:val="none" w:sz="0" w:space="0" w:color="auto"/>
          </w:divBdr>
        </w:div>
        <w:div w:id="1213733336">
          <w:marLeft w:val="0"/>
          <w:marRight w:val="0"/>
          <w:marTop w:val="0"/>
          <w:marBottom w:val="0"/>
          <w:divBdr>
            <w:top w:val="none" w:sz="0" w:space="0" w:color="auto"/>
            <w:left w:val="none" w:sz="0" w:space="0" w:color="auto"/>
            <w:bottom w:val="none" w:sz="0" w:space="0" w:color="auto"/>
            <w:right w:val="none" w:sz="0" w:space="0" w:color="auto"/>
          </w:divBdr>
        </w:div>
      </w:divsChild>
    </w:div>
    <w:div w:id="198200837">
      <w:bodyDiv w:val="1"/>
      <w:marLeft w:val="0"/>
      <w:marRight w:val="0"/>
      <w:marTop w:val="0"/>
      <w:marBottom w:val="0"/>
      <w:divBdr>
        <w:top w:val="none" w:sz="0" w:space="0" w:color="auto"/>
        <w:left w:val="none" w:sz="0" w:space="0" w:color="auto"/>
        <w:bottom w:val="none" w:sz="0" w:space="0" w:color="auto"/>
        <w:right w:val="none" w:sz="0" w:space="0" w:color="auto"/>
      </w:divBdr>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246185376">
      <w:bodyDiv w:val="1"/>
      <w:marLeft w:val="0"/>
      <w:marRight w:val="0"/>
      <w:marTop w:val="0"/>
      <w:marBottom w:val="0"/>
      <w:divBdr>
        <w:top w:val="none" w:sz="0" w:space="0" w:color="auto"/>
        <w:left w:val="none" w:sz="0" w:space="0" w:color="auto"/>
        <w:bottom w:val="none" w:sz="0" w:space="0" w:color="auto"/>
        <w:right w:val="none" w:sz="0" w:space="0" w:color="auto"/>
      </w:divBdr>
    </w:div>
    <w:div w:id="257951027">
      <w:bodyDiv w:val="1"/>
      <w:marLeft w:val="0"/>
      <w:marRight w:val="0"/>
      <w:marTop w:val="0"/>
      <w:marBottom w:val="0"/>
      <w:divBdr>
        <w:top w:val="none" w:sz="0" w:space="0" w:color="auto"/>
        <w:left w:val="none" w:sz="0" w:space="0" w:color="auto"/>
        <w:bottom w:val="none" w:sz="0" w:space="0" w:color="auto"/>
        <w:right w:val="none" w:sz="0" w:space="0" w:color="auto"/>
      </w:divBdr>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35572782">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351077133">
      <w:bodyDiv w:val="1"/>
      <w:marLeft w:val="0"/>
      <w:marRight w:val="0"/>
      <w:marTop w:val="0"/>
      <w:marBottom w:val="0"/>
      <w:divBdr>
        <w:top w:val="none" w:sz="0" w:space="0" w:color="auto"/>
        <w:left w:val="none" w:sz="0" w:space="0" w:color="auto"/>
        <w:bottom w:val="none" w:sz="0" w:space="0" w:color="auto"/>
        <w:right w:val="none" w:sz="0" w:space="0" w:color="auto"/>
      </w:divBdr>
    </w:div>
    <w:div w:id="396705525">
      <w:bodyDiv w:val="1"/>
      <w:marLeft w:val="0"/>
      <w:marRight w:val="0"/>
      <w:marTop w:val="0"/>
      <w:marBottom w:val="0"/>
      <w:divBdr>
        <w:top w:val="none" w:sz="0" w:space="0" w:color="auto"/>
        <w:left w:val="none" w:sz="0" w:space="0" w:color="auto"/>
        <w:bottom w:val="none" w:sz="0" w:space="0" w:color="auto"/>
        <w:right w:val="none" w:sz="0" w:space="0" w:color="auto"/>
      </w:divBdr>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429468569">
      <w:bodyDiv w:val="1"/>
      <w:marLeft w:val="0"/>
      <w:marRight w:val="0"/>
      <w:marTop w:val="0"/>
      <w:marBottom w:val="0"/>
      <w:divBdr>
        <w:top w:val="none" w:sz="0" w:space="0" w:color="auto"/>
        <w:left w:val="none" w:sz="0" w:space="0" w:color="auto"/>
        <w:bottom w:val="none" w:sz="0" w:space="0" w:color="auto"/>
        <w:right w:val="none" w:sz="0" w:space="0" w:color="auto"/>
      </w:divBdr>
      <w:divsChild>
        <w:div w:id="982471309">
          <w:marLeft w:val="0"/>
          <w:marRight w:val="0"/>
          <w:marTop w:val="0"/>
          <w:marBottom w:val="0"/>
          <w:divBdr>
            <w:top w:val="none" w:sz="0" w:space="0" w:color="auto"/>
            <w:left w:val="none" w:sz="0" w:space="0" w:color="auto"/>
            <w:bottom w:val="none" w:sz="0" w:space="0" w:color="auto"/>
            <w:right w:val="none" w:sz="0" w:space="0" w:color="auto"/>
          </w:divBdr>
        </w:div>
      </w:divsChild>
    </w:div>
    <w:div w:id="525366250">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566498414">
      <w:bodyDiv w:val="1"/>
      <w:marLeft w:val="0"/>
      <w:marRight w:val="0"/>
      <w:marTop w:val="0"/>
      <w:marBottom w:val="0"/>
      <w:divBdr>
        <w:top w:val="none" w:sz="0" w:space="0" w:color="auto"/>
        <w:left w:val="none" w:sz="0" w:space="0" w:color="auto"/>
        <w:bottom w:val="none" w:sz="0" w:space="0" w:color="auto"/>
        <w:right w:val="none" w:sz="0" w:space="0" w:color="auto"/>
      </w:divBdr>
    </w:div>
    <w:div w:id="585119041">
      <w:bodyDiv w:val="1"/>
      <w:marLeft w:val="0"/>
      <w:marRight w:val="0"/>
      <w:marTop w:val="0"/>
      <w:marBottom w:val="0"/>
      <w:divBdr>
        <w:top w:val="none" w:sz="0" w:space="0" w:color="auto"/>
        <w:left w:val="none" w:sz="0" w:space="0" w:color="auto"/>
        <w:bottom w:val="none" w:sz="0" w:space="0" w:color="auto"/>
        <w:right w:val="none" w:sz="0" w:space="0" w:color="auto"/>
      </w:divBdr>
    </w:div>
    <w:div w:id="607782213">
      <w:bodyDiv w:val="1"/>
      <w:marLeft w:val="0"/>
      <w:marRight w:val="0"/>
      <w:marTop w:val="0"/>
      <w:marBottom w:val="0"/>
      <w:divBdr>
        <w:top w:val="none" w:sz="0" w:space="0" w:color="auto"/>
        <w:left w:val="none" w:sz="0" w:space="0" w:color="auto"/>
        <w:bottom w:val="none" w:sz="0" w:space="0" w:color="auto"/>
        <w:right w:val="none" w:sz="0" w:space="0" w:color="auto"/>
      </w:divBdr>
    </w:div>
    <w:div w:id="626013566">
      <w:bodyDiv w:val="1"/>
      <w:marLeft w:val="0"/>
      <w:marRight w:val="0"/>
      <w:marTop w:val="0"/>
      <w:marBottom w:val="0"/>
      <w:divBdr>
        <w:top w:val="none" w:sz="0" w:space="0" w:color="auto"/>
        <w:left w:val="none" w:sz="0" w:space="0" w:color="auto"/>
        <w:bottom w:val="none" w:sz="0" w:space="0" w:color="auto"/>
        <w:right w:val="none" w:sz="0" w:space="0" w:color="auto"/>
      </w:divBdr>
      <w:divsChild>
        <w:div w:id="790519402">
          <w:marLeft w:val="0"/>
          <w:marRight w:val="0"/>
          <w:marTop w:val="0"/>
          <w:marBottom w:val="0"/>
          <w:divBdr>
            <w:top w:val="none" w:sz="0" w:space="0" w:color="auto"/>
            <w:left w:val="none" w:sz="0" w:space="0" w:color="auto"/>
            <w:bottom w:val="none" w:sz="0" w:space="0" w:color="auto"/>
            <w:right w:val="none" w:sz="0" w:space="0" w:color="auto"/>
          </w:divBdr>
        </w:div>
        <w:div w:id="965896204">
          <w:marLeft w:val="0"/>
          <w:marRight w:val="0"/>
          <w:marTop w:val="0"/>
          <w:marBottom w:val="0"/>
          <w:divBdr>
            <w:top w:val="none" w:sz="0" w:space="0" w:color="auto"/>
            <w:left w:val="none" w:sz="0" w:space="0" w:color="auto"/>
            <w:bottom w:val="none" w:sz="0" w:space="0" w:color="auto"/>
            <w:right w:val="none" w:sz="0" w:space="0" w:color="auto"/>
          </w:divBdr>
        </w:div>
        <w:div w:id="1046025367">
          <w:marLeft w:val="0"/>
          <w:marRight w:val="0"/>
          <w:marTop w:val="0"/>
          <w:marBottom w:val="0"/>
          <w:divBdr>
            <w:top w:val="none" w:sz="0" w:space="0" w:color="auto"/>
            <w:left w:val="none" w:sz="0" w:space="0" w:color="auto"/>
            <w:bottom w:val="none" w:sz="0" w:space="0" w:color="auto"/>
            <w:right w:val="none" w:sz="0" w:space="0" w:color="auto"/>
          </w:divBdr>
        </w:div>
        <w:div w:id="556864098">
          <w:marLeft w:val="0"/>
          <w:marRight w:val="0"/>
          <w:marTop w:val="0"/>
          <w:marBottom w:val="0"/>
          <w:divBdr>
            <w:top w:val="none" w:sz="0" w:space="0" w:color="auto"/>
            <w:left w:val="none" w:sz="0" w:space="0" w:color="auto"/>
            <w:bottom w:val="none" w:sz="0" w:space="0" w:color="auto"/>
            <w:right w:val="none" w:sz="0" w:space="0" w:color="auto"/>
          </w:divBdr>
        </w:div>
        <w:div w:id="1638993653">
          <w:marLeft w:val="0"/>
          <w:marRight w:val="0"/>
          <w:marTop w:val="0"/>
          <w:marBottom w:val="0"/>
          <w:divBdr>
            <w:top w:val="none" w:sz="0" w:space="0" w:color="auto"/>
            <w:left w:val="none" w:sz="0" w:space="0" w:color="auto"/>
            <w:bottom w:val="none" w:sz="0" w:space="0" w:color="auto"/>
            <w:right w:val="none" w:sz="0" w:space="0" w:color="auto"/>
          </w:divBdr>
        </w:div>
        <w:div w:id="1293441041">
          <w:marLeft w:val="0"/>
          <w:marRight w:val="0"/>
          <w:marTop w:val="0"/>
          <w:marBottom w:val="0"/>
          <w:divBdr>
            <w:top w:val="none" w:sz="0" w:space="0" w:color="auto"/>
            <w:left w:val="none" w:sz="0" w:space="0" w:color="auto"/>
            <w:bottom w:val="none" w:sz="0" w:space="0" w:color="auto"/>
            <w:right w:val="none" w:sz="0" w:space="0" w:color="auto"/>
          </w:divBdr>
        </w:div>
      </w:divsChild>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32099229">
      <w:bodyDiv w:val="1"/>
      <w:marLeft w:val="0"/>
      <w:marRight w:val="0"/>
      <w:marTop w:val="0"/>
      <w:marBottom w:val="0"/>
      <w:divBdr>
        <w:top w:val="none" w:sz="0" w:space="0" w:color="auto"/>
        <w:left w:val="none" w:sz="0" w:space="0" w:color="auto"/>
        <w:bottom w:val="none" w:sz="0" w:space="0" w:color="auto"/>
        <w:right w:val="none" w:sz="0" w:space="0" w:color="auto"/>
      </w:divBdr>
      <w:divsChild>
        <w:div w:id="35742813">
          <w:marLeft w:val="0"/>
          <w:marRight w:val="0"/>
          <w:marTop w:val="0"/>
          <w:marBottom w:val="0"/>
          <w:divBdr>
            <w:top w:val="none" w:sz="0" w:space="0" w:color="auto"/>
            <w:left w:val="none" w:sz="0" w:space="0" w:color="auto"/>
            <w:bottom w:val="none" w:sz="0" w:space="0" w:color="auto"/>
            <w:right w:val="none" w:sz="0" w:space="0" w:color="auto"/>
          </w:divBdr>
        </w:div>
        <w:div w:id="1746763678">
          <w:marLeft w:val="0"/>
          <w:marRight w:val="0"/>
          <w:marTop w:val="0"/>
          <w:marBottom w:val="0"/>
          <w:divBdr>
            <w:top w:val="none" w:sz="0" w:space="0" w:color="auto"/>
            <w:left w:val="none" w:sz="0" w:space="0" w:color="auto"/>
            <w:bottom w:val="none" w:sz="0" w:space="0" w:color="auto"/>
            <w:right w:val="none" w:sz="0" w:space="0" w:color="auto"/>
          </w:divBdr>
        </w:div>
        <w:div w:id="1901134268">
          <w:marLeft w:val="0"/>
          <w:marRight w:val="0"/>
          <w:marTop w:val="0"/>
          <w:marBottom w:val="0"/>
          <w:divBdr>
            <w:top w:val="none" w:sz="0" w:space="0" w:color="auto"/>
            <w:left w:val="none" w:sz="0" w:space="0" w:color="auto"/>
            <w:bottom w:val="none" w:sz="0" w:space="0" w:color="auto"/>
            <w:right w:val="none" w:sz="0" w:space="0" w:color="auto"/>
          </w:divBdr>
        </w:div>
        <w:div w:id="193076033">
          <w:marLeft w:val="0"/>
          <w:marRight w:val="0"/>
          <w:marTop w:val="0"/>
          <w:marBottom w:val="0"/>
          <w:divBdr>
            <w:top w:val="none" w:sz="0" w:space="0" w:color="auto"/>
            <w:left w:val="none" w:sz="0" w:space="0" w:color="auto"/>
            <w:bottom w:val="none" w:sz="0" w:space="0" w:color="auto"/>
            <w:right w:val="none" w:sz="0" w:space="0" w:color="auto"/>
          </w:divBdr>
        </w:div>
      </w:divsChild>
    </w:div>
    <w:div w:id="63996824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58004893">
      <w:bodyDiv w:val="1"/>
      <w:marLeft w:val="0"/>
      <w:marRight w:val="0"/>
      <w:marTop w:val="0"/>
      <w:marBottom w:val="0"/>
      <w:divBdr>
        <w:top w:val="none" w:sz="0" w:space="0" w:color="auto"/>
        <w:left w:val="none" w:sz="0" w:space="0" w:color="auto"/>
        <w:bottom w:val="none" w:sz="0" w:space="0" w:color="auto"/>
        <w:right w:val="none" w:sz="0" w:space="0" w:color="auto"/>
      </w:divBdr>
      <w:divsChild>
        <w:div w:id="23530919">
          <w:blockQuote w:val="1"/>
          <w:marLeft w:val="720"/>
          <w:marRight w:val="0"/>
          <w:marTop w:val="0"/>
          <w:marBottom w:val="48"/>
          <w:divBdr>
            <w:top w:val="none" w:sz="0" w:space="0" w:color="auto"/>
            <w:left w:val="none" w:sz="0" w:space="0" w:color="auto"/>
            <w:bottom w:val="none" w:sz="0" w:space="0" w:color="auto"/>
            <w:right w:val="none" w:sz="0" w:space="0" w:color="auto"/>
          </w:divBdr>
        </w:div>
        <w:div w:id="1161237573">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695347986">
      <w:bodyDiv w:val="1"/>
      <w:marLeft w:val="0"/>
      <w:marRight w:val="0"/>
      <w:marTop w:val="0"/>
      <w:marBottom w:val="0"/>
      <w:divBdr>
        <w:top w:val="none" w:sz="0" w:space="0" w:color="auto"/>
        <w:left w:val="none" w:sz="0" w:space="0" w:color="auto"/>
        <w:bottom w:val="none" w:sz="0" w:space="0" w:color="auto"/>
        <w:right w:val="none" w:sz="0" w:space="0" w:color="auto"/>
      </w:divBdr>
    </w:div>
    <w:div w:id="722757486">
      <w:bodyDiv w:val="1"/>
      <w:marLeft w:val="0"/>
      <w:marRight w:val="0"/>
      <w:marTop w:val="0"/>
      <w:marBottom w:val="0"/>
      <w:divBdr>
        <w:top w:val="none" w:sz="0" w:space="0" w:color="auto"/>
        <w:left w:val="none" w:sz="0" w:space="0" w:color="auto"/>
        <w:bottom w:val="none" w:sz="0" w:space="0" w:color="auto"/>
        <w:right w:val="none" w:sz="0" w:space="0" w:color="auto"/>
      </w:divBdr>
    </w:div>
    <w:div w:id="723066727">
      <w:bodyDiv w:val="1"/>
      <w:marLeft w:val="0"/>
      <w:marRight w:val="0"/>
      <w:marTop w:val="0"/>
      <w:marBottom w:val="0"/>
      <w:divBdr>
        <w:top w:val="none" w:sz="0" w:space="0" w:color="auto"/>
        <w:left w:val="none" w:sz="0" w:space="0" w:color="auto"/>
        <w:bottom w:val="none" w:sz="0" w:space="0" w:color="auto"/>
        <w:right w:val="none" w:sz="0" w:space="0" w:color="auto"/>
      </w:divBdr>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67310610">
      <w:bodyDiv w:val="1"/>
      <w:marLeft w:val="0"/>
      <w:marRight w:val="0"/>
      <w:marTop w:val="0"/>
      <w:marBottom w:val="0"/>
      <w:divBdr>
        <w:top w:val="none" w:sz="0" w:space="0" w:color="auto"/>
        <w:left w:val="none" w:sz="0" w:space="0" w:color="auto"/>
        <w:bottom w:val="none" w:sz="0" w:space="0" w:color="auto"/>
        <w:right w:val="none" w:sz="0" w:space="0" w:color="auto"/>
      </w:divBdr>
    </w:div>
    <w:div w:id="778184858">
      <w:bodyDiv w:val="1"/>
      <w:marLeft w:val="0"/>
      <w:marRight w:val="0"/>
      <w:marTop w:val="0"/>
      <w:marBottom w:val="0"/>
      <w:divBdr>
        <w:top w:val="none" w:sz="0" w:space="0" w:color="auto"/>
        <w:left w:val="none" w:sz="0" w:space="0" w:color="auto"/>
        <w:bottom w:val="none" w:sz="0" w:space="0" w:color="auto"/>
        <w:right w:val="none" w:sz="0" w:space="0" w:color="auto"/>
      </w:divBdr>
    </w:div>
    <w:div w:id="784620463">
      <w:bodyDiv w:val="1"/>
      <w:marLeft w:val="0"/>
      <w:marRight w:val="0"/>
      <w:marTop w:val="0"/>
      <w:marBottom w:val="0"/>
      <w:divBdr>
        <w:top w:val="none" w:sz="0" w:space="0" w:color="auto"/>
        <w:left w:val="none" w:sz="0" w:space="0" w:color="auto"/>
        <w:bottom w:val="none" w:sz="0" w:space="0" w:color="auto"/>
        <w:right w:val="none" w:sz="0" w:space="0" w:color="auto"/>
      </w:divBdr>
      <w:divsChild>
        <w:div w:id="237793134">
          <w:marLeft w:val="0"/>
          <w:marRight w:val="0"/>
          <w:marTop w:val="0"/>
          <w:marBottom w:val="0"/>
          <w:divBdr>
            <w:top w:val="none" w:sz="0" w:space="0" w:color="auto"/>
            <w:left w:val="none" w:sz="0" w:space="0" w:color="auto"/>
            <w:bottom w:val="none" w:sz="0" w:space="0" w:color="auto"/>
            <w:right w:val="none" w:sz="0" w:space="0" w:color="auto"/>
          </w:divBdr>
        </w:div>
        <w:div w:id="369382622">
          <w:marLeft w:val="0"/>
          <w:marRight w:val="0"/>
          <w:marTop w:val="0"/>
          <w:marBottom w:val="0"/>
          <w:divBdr>
            <w:top w:val="none" w:sz="0" w:space="0" w:color="auto"/>
            <w:left w:val="none" w:sz="0" w:space="0" w:color="auto"/>
            <w:bottom w:val="none" w:sz="0" w:space="0" w:color="auto"/>
            <w:right w:val="none" w:sz="0" w:space="0" w:color="auto"/>
          </w:divBdr>
        </w:div>
        <w:div w:id="500051577">
          <w:marLeft w:val="0"/>
          <w:marRight w:val="0"/>
          <w:marTop w:val="0"/>
          <w:marBottom w:val="0"/>
          <w:divBdr>
            <w:top w:val="none" w:sz="0" w:space="0" w:color="auto"/>
            <w:left w:val="none" w:sz="0" w:space="0" w:color="auto"/>
            <w:bottom w:val="none" w:sz="0" w:space="0" w:color="auto"/>
            <w:right w:val="none" w:sz="0" w:space="0" w:color="auto"/>
          </w:divBdr>
        </w:div>
        <w:div w:id="548106110">
          <w:marLeft w:val="0"/>
          <w:marRight w:val="0"/>
          <w:marTop w:val="0"/>
          <w:marBottom w:val="0"/>
          <w:divBdr>
            <w:top w:val="none" w:sz="0" w:space="0" w:color="auto"/>
            <w:left w:val="none" w:sz="0" w:space="0" w:color="auto"/>
            <w:bottom w:val="none" w:sz="0" w:space="0" w:color="auto"/>
            <w:right w:val="none" w:sz="0" w:space="0" w:color="auto"/>
          </w:divBdr>
        </w:div>
        <w:div w:id="553472618">
          <w:marLeft w:val="0"/>
          <w:marRight w:val="0"/>
          <w:marTop w:val="0"/>
          <w:marBottom w:val="0"/>
          <w:divBdr>
            <w:top w:val="none" w:sz="0" w:space="0" w:color="auto"/>
            <w:left w:val="none" w:sz="0" w:space="0" w:color="auto"/>
            <w:bottom w:val="none" w:sz="0" w:space="0" w:color="auto"/>
            <w:right w:val="none" w:sz="0" w:space="0" w:color="auto"/>
          </w:divBdr>
        </w:div>
        <w:div w:id="621812195">
          <w:marLeft w:val="0"/>
          <w:marRight w:val="0"/>
          <w:marTop w:val="0"/>
          <w:marBottom w:val="0"/>
          <w:divBdr>
            <w:top w:val="none" w:sz="0" w:space="0" w:color="auto"/>
            <w:left w:val="none" w:sz="0" w:space="0" w:color="auto"/>
            <w:bottom w:val="none" w:sz="0" w:space="0" w:color="auto"/>
            <w:right w:val="none" w:sz="0" w:space="0" w:color="auto"/>
          </w:divBdr>
        </w:div>
        <w:div w:id="827331070">
          <w:marLeft w:val="0"/>
          <w:marRight w:val="0"/>
          <w:marTop w:val="0"/>
          <w:marBottom w:val="0"/>
          <w:divBdr>
            <w:top w:val="none" w:sz="0" w:space="0" w:color="auto"/>
            <w:left w:val="none" w:sz="0" w:space="0" w:color="auto"/>
            <w:bottom w:val="none" w:sz="0" w:space="0" w:color="auto"/>
            <w:right w:val="none" w:sz="0" w:space="0" w:color="auto"/>
          </w:divBdr>
        </w:div>
        <w:div w:id="903755544">
          <w:marLeft w:val="0"/>
          <w:marRight w:val="0"/>
          <w:marTop w:val="0"/>
          <w:marBottom w:val="0"/>
          <w:divBdr>
            <w:top w:val="none" w:sz="0" w:space="0" w:color="auto"/>
            <w:left w:val="none" w:sz="0" w:space="0" w:color="auto"/>
            <w:bottom w:val="none" w:sz="0" w:space="0" w:color="auto"/>
            <w:right w:val="none" w:sz="0" w:space="0" w:color="auto"/>
          </w:divBdr>
        </w:div>
        <w:div w:id="984354039">
          <w:marLeft w:val="0"/>
          <w:marRight w:val="0"/>
          <w:marTop w:val="0"/>
          <w:marBottom w:val="0"/>
          <w:divBdr>
            <w:top w:val="none" w:sz="0" w:space="0" w:color="auto"/>
            <w:left w:val="none" w:sz="0" w:space="0" w:color="auto"/>
            <w:bottom w:val="none" w:sz="0" w:space="0" w:color="auto"/>
            <w:right w:val="none" w:sz="0" w:space="0" w:color="auto"/>
          </w:divBdr>
        </w:div>
        <w:div w:id="1147235922">
          <w:marLeft w:val="0"/>
          <w:marRight w:val="0"/>
          <w:marTop w:val="0"/>
          <w:marBottom w:val="0"/>
          <w:divBdr>
            <w:top w:val="none" w:sz="0" w:space="0" w:color="auto"/>
            <w:left w:val="none" w:sz="0" w:space="0" w:color="auto"/>
            <w:bottom w:val="none" w:sz="0" w:space="0" w:color="auto"/>
            <w:right w:val="none" w:sz="0" w:space="0" w:color="auto"/>
          </w:divBdr>
        </w:div>
        <w:div w:id="1230920361">
          <w:marLeft w:val="0"/>
          <w:marRight w:val="0"/>
          <w:marTop w:val="0"/>
          <w:marBottom w:val="0"/>
          <w:divBdr>
            <w:top w:val="none" w:sz="0" w:space="0" w:color="auto"/>
            <w:left w:val="none" w:sz="0" w:space="0" w:color="auto"/>
            <w:bottom w:val="none" w:sz="0" w:space="0" w:color="auto"/>
            <w:right w:val="none" w:sz="0" w:space="0" w:color="auto"/>
          </w:divBdr>
        </w:div>
        <w:div w:id="1304195754">
          <w:marLeft w:val="0"/>
          <w:marRight w:val="0"/>
          <w:marTop w:val="0"/>
          <w:marBottom w:val="0"/>
          <w:divBdr>
            <w:top w:val="none" w:sz="0" w:space="0" w:color="auto"/>
            <w:left w:val="none" w:sz="0" w:space="0" w:color="auto"/>
            <w:bottom w:val="none" w:sz="0" w:space="0" w:color="auto"/>
            <w:right w:val="none" w:sz="0" w:space="0" w:color="auto"/>
          </w:divBdr>
        </w:div>
        <w:div w:id="1340891829">
          <w:marLeft w:val="0"/>
          <w:marRight w:val="0"/>
          <w:marTop w:val="0"/>
          <w:marBottom w:val="0"/>
          <w:divBdr>
            <w:top w:val="none" w:sz="0" w:space="0" w:color="auto"/>
            <w:left w:val="none" w:sz="0" w:space="0" w:color="auto"/>
            <w:bottom w:val="none" w:sz="0" w:space="0" w:color="auto"/>
            <w:right w:val="none" w:sz="0" w:space="0" w:color="auto"/>
          </w:divBdr>
        </w:div>
        <w:div w:id="1501693665">
          <w:marLeft w:val="0"/>
          <w:marRight w:val="0"/>
          <w:marTop w:val="0"/>
          <w:marBottom w:val="0"/>
          <w:divBdr>
            <w:top w:val="none" w:sz="0" w:space="0" w:color="auto"/>
            <w:left w:val="none" w:sz="0" w:space="0" w:color="auto"/>
            <w:bottom w:val="none" w:sz="0" w:space="0" w:color="auto"/>
            <w:right w:val="none" w:sz="0" w:space="0" w:color="auto"/>
          </w:divBdr>
        </w:div>
        <w:div w:id="1609506183">
          <w:marLeft w:val="0"/>
          <w:marRight w:val="0"/>
          <w:marTop w:val="0"/>
          <w:marBottom w:val="0"/>
          <w:divBdr>
            <w:top w:val="none" w:sz="0" w:space="0" w:color="auto"/>
            <w:left w:val="none" w:sz="0" w:space="0" w:color="auto"/>
            <w:bottom w:val="none" w:sz="0" w:space="0" w:color="auto"/>
            <w:right w:val="none" w:sz="0" w:space="0" w:color="auto"/>
          </w:divBdr>
        </w:div>
        <w:div w:id="1614481207">
          <w:marLeft w:val="0"/>
          <w:marRight w:val="0"/>
          <w:marTop w:val="0"/>
          <w:marBottom w:val="0"/>
          <w:divBdr>
            <w:top w:val="none" w:sz="0" w:space="0" w:color="auto"/>
            <w:left w:val="none" w:sz="0" w:space="0" w:color="auto"/>
            <w:bottom w:val="none" w:sz="0" w:space="0" w:color="auto"/>
            <w:right w:val="none" w:sz="0" w:space="0" w:color="auto"/>
          </w:divBdr>
        </w:div>
        <w:div w:id="1640455960">
          <w:marLeft w:val="0"/>
          <w:marRight w:val="0"/>
          <w:marTop w:val="0"/>
          <w:marBottom w:val="0"/>
          <w:divBdr>
            <w:top w:val="none" w:sz="0" w:space="0" w:color="auto"/>
            <w:left w:val="none" w:sz="0" w:space="0" w:color="auto"/>
            <w:bottom w:val="none" w:sz="0" w:space="0" w:color="auto"/>
            <w:right w:val="none" w:sz="0" w:space="0" w:color="auto"/>
          </w:divBdr>
        </w:div>
        <w:div w:id="1894150166">
          <w:marLeft w:val="0"/>
          <w:marRight w:val="0"/>
          <w:marTop w:val="0"/>
          <w:marBottom w:val="0"/>
          <w:divBdr>
            <w:top w:val="none" w:sz="0" w:space="0" w:color="auto"/>
            <w:left w:val="none" w:sz="0" w:space="0" w:color="auto"/>
            <w:bottom w:val="none" w:sz="0" w:space="0" w:color="auto"/>
            <w:right w:val="none" w:sz="0" w:space="0" w:color="auto"/>
          </w:divBdr>
        </w:div>
        <w:div w:id="1969122668">
          <w:marLeft w:val="0"/>
          <w:marRight w:val="0"/>
          <w:marTop w:val="0"/>
          <w:marBottom w:val="0"/>
          <w:divBdr>
            <w:top w:val="none" w:sz="0" w:space="0" w:color="auto"/>
            <w:left w:val="none" w:sz="0" w:space="0" w:color="auto"/>
            <w:bottom w:val="none" w:sz="0" w:space="0" w:color="auto"/>
            <w:right w:val="none" w:sz="0" w:space="0" w:color="auto"/>
          </w:divBdr>
        </w:div>
        <w:div w:id="1978871250">
          <w:marLeft w:val="0"/>
          <w:marRight w:val="0"/>
          <w:marTop w:val="0"/>
          <w:marBottom w:val="0"/>
          <w:divBdr>
            <w:top w:val="none" w:sz="0" w:space="0" w:color="auto"/>
            <w:left w:val="none" w:sz="0" w:space="0" w:color="auto"/>
            <w:bottom w:val="none" w:sz="0" w:space="0" w:color="auto"/>
            <w:right w:val="none" w:sz="0" w:space="0" w:color="auto"/>
          </w:divBdr>
        </w:div>
        <w:div w:id="1988362554">
          <w:marLeft w:val="0"/>
          <w:marRight w:val="0"/>
          <w:marTop w:val="0"/>
          <w:marBottom w:val="0"/>
          <w:divBdr>
            <w:top w:val="none" w:sz="0" w:space="0" w:color="auto"/>
            <w:left w:val="none" w:sz="0" w:space="0" w:color="auto"/>
            <w:bottom w:val="none" w:sz="0" w:space="0" w:color="auto"/>
            <w:right w:val="none" w:sz="0" w:space="0" w:color="auto"/>
          </w:divBdr>
        </w:div>
        <w:div w:id="1996908755">
          <w:marLeft w:val="0"/>
          <w:marRight w:val="0"/>
          <w:marTop w:val="0"/>
          <w:marBottom w:val="0"/>
          <w:divBdr>
            <w:top w:val="none" w:sz="0" w:space="0" w:color="auto"/>
            <w:left w:val="none" w:sz="0" w:space="0" w:color="auto"/>
            <w:bottom w:val="none" w:sz="0" w:space="0" w:color="auto"/>
            <w:right w:val="none" w:sz="0" w:space="0" w:color="auto"/>
          </w:divBdr>
        </w:div>
        <w:div w:id="2012947510">
          <w:marLeft w:val="0"/>
          <w:marRight w:val="0"/>
          <w:marTop w:val="0"/>
          <w:marBottom w:val="0"/>
          <w:divBdr>
            <w:top w:val="none" w:sz="0" w:space="0" w:color="auto"/>
            <w:left w:val="none" w:sz="0" w:space="0" w:color="auto"/>
            <w:bottom w:val="none" w:sz="0" w:space="0" w:color="auto"/>
            <w:right w:val="none" w:sz="0" w:space="0" w:color="auto"/>
          </w:divBdr>
        </w:div>
      </w:divsChild>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649456">
      <w:bodyDiv w:val="1"/>
      <w:marLeft w:val="0"/>
      <w:marRight w:val="0"/>
      <w:marTop w:val="0"/>
      <w:marBottom w:val="0"/>
      <w:divBdr>
        <w:top w:val="none" w:sz="0" w:space="0" w:color="auto"/>
        <w:left w:val="none" w:sz="0" w:space="0" w:color="auto"/>
        <w:bottom w:val="none" w:sz="0" w:space="0" w:color="auto"/>
        <w:right w:val="none" w:sz="0" w:space="0" w:color="auto"/>
      </w:divBdr>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31994124">
      <w:bodyDiv w:val="1"/>
      <w:marLeft w:val="0"/>
      <w:marRight w:val="0"/>
      <w:marTop w:val="0"/>
      <w:marBottom w:val="0"/>
      <w:divBdr>
        <w:top w:val="none" w:sz="0" w:space="0" w:color="auto"/>
        <w:left w:val="none" w:sz="0" w:space="0" w:color="auto"/>
        <w:bottom w:val="none" w:sz="0" w:space="0" w:color="auto"/>
        <w:right w:val="none" w:sz="0" w:space="0" w:color="auto"/>
      </w:divBdr>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51846434">
      <w:bodyDiv w:val="1"/>
      <w:marLeft w:val="0"/>
      <w:marRight w:val="0"/>
      <w:marTop w:val="0"/>
      <w:marBottom w:val="0"/>
      <w:divBdr>
        <w:top w:val="none" w:sz="0" w:space="0" w:color="auto"/>
        <w:left w:val="none" w:sz="0" w:space="0" w:color="auto"/>
        <w:bottom w:val="none" w:sz="0" w:space="0" w:color="auto"/>
        <w:right w:val="none" w:sz="0" w:space="0" w:color="auto"/>
      </w:divBdr>
    </w:div>
    <w:div w:id="879365069">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26691639">
      <w:bodyDiv w:val="1"/>
      <w:marLeft w:val="0"/>
      <w:marRight w:val="0"/>
      <w:marTop w:val="0"/>
      <w:marBottom w:val="0"/>
      <w:divBdr>
        <w:top w:val="none" w:sz="0" w:space="0" w:color="auto"/>
        <w:left w:val="none" w:sz="0" w:space="0" w:color="auto"/>
        <w:bottom w:val="none" w:sz="0" w:space="0" w:color="auto"/>
        <w:right w:val="none" w:sz="0" w:space="0" w:color="auto"/>
      </w:divBdr>
    </w:div>
    <w:div w:id="933320726">
      <w:bodyDiv w:val="1"/>
      <w:marLeft w:val="0"/>
      <w:marRight w:val="0"/>
      <w:marTop w:val="0"/>
      <w:marBottom w:val="0"/>
      <w:divBdr>
        <w:top w:val="none" w:sz="0" w:space="0" w:color="auto"/>
        <w:left w:val="none" w:sz="0" w:space="0" w:color="auto"/>
        <w:bottom w:val="none" w:sz="0" w:space="0" w:color="auto"/>
        <w:right w:val="none" w:sz="0" w:space="0" w:color="auto"/>
      </w:divBdr>
    </w:div>
    <w:div w:id="963970527">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26916535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 w:id="183626163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sChild>
    </w:div>
    <w:div w:id="1012219056">
      <w:bodyDiv w:val="1"/>
      <w:marLeft w:val="0"/>
      <w:marRight w:val="0"/>
      <w:marTop w:val="0"/>
      <w:marBottom w:val="0"/>
      <w:divBdr>
        <w:top w:val="none" w:sz="0" w:space="0" w:color="auto"/>
        <w:left w:val="none" w:sz="0" w:space="0" w:color="auto"/>
        <w:bottom w:val="none" w:sz="0" w:space="0" w:color="auto"/>
        <w:right w:val="none" w:sz="0" w:space="0" w:color="auto"/>
      </w:divBdr>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332270013">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2147162451">
          <w:marLeft w:val="0"/>
          <w:marRight w:val="0"/>
          <w:marTop w:val="0"/>
          <w:marBottom w:val="0"/>
          <w:divBdr>
            <w:top w:val="none" w:sz="0" w:space="0" w:color="auto"/>
            <w:left w:val="none" w:sz="0" w:space="0" w:color="auto"/>
            <w:bottom w:val="none" w:sz="0" w:space="0" w:color="auto"/>
            <w:right w:val="none" w:sz="0" w:space="0" w:color="auto"/>
          </w:divBdr>
        </w:div>
      </w:divsChild>
    </w:div>
    <w:div w:id="1023557395">
      <w:bodyDiv w:val="1"/>
      <w:marLeft w:val="0"/>
      <w:marRight w:val="0"/>
      <w:marTop w:val="0"/>
      <w:marBottom w:val="0"/>
      <w:divBdr>
        <w:top w:val="none" w:sz="0" w:space="0" w:color="auto"/>
        <w:left w:val="none" w:sz="0" w:space="0" w:color="auto"/>
        <w:bottom w:val="none" w:sz="0" w:space="0" w:color="auto"/>
        <w:right w:val="none" w:sz="0" w:space="0" w:color="auto"/>
      </w:divBdr>
    </w:div>
    <w:div w:id="1023827315">
      <w:bodyDiv w:val="1"/>
      <w:marLeft w:val="0"/>
      <w:marRight w:val="0"/>
      <w:marTop w:val="0"/>
      <w:marBottom w:val="0"/>
      <w:divBdr>
        <w:top w:val="none" w:sz="0" w:space="0" w:color="auto"/>
        <w:left w:val="none" w:sz="0" w:space="0" w:color="auto"/>
        <w:bottom w:val="none" w:sz="0" w:space="0" w:color="auto"/>
        <w:right w:val="none" w:sz="0" w:space="0" w:color="auto"/>
      </w:divBdr>
    </w:div>
    <w:div w:id="1034774779">
      <w:bodyDiv w:val="1"/>
      <w:marLeft w:val="0"/>
      <w:marRight w:val="0"/>
      <w:marTop w:val="0"/>
      <w:marBottom w:val="0"/>
      <w:divBdr>
        <w:top w:val="none" w:sz="0" w:space="0" w:color="auto"/>
        <w:left w:val="none" w:sz="0" w:space="0" w:color="auto"/>
        <w:bottom w:val="none" w:sz="0" w:space="0" w:color="auto"/>
        <w:right w:val="none" w:sz="0" w:space="0" w:color="auto"/>
      </w:divBdr>
    </w:div>
    <w:div w:id="1075205096">
      <w:bodyDiv w:val="1"/>
      <w:marLeft w:val="0"/>
      <w:marRight w:val="0"/>
      <w:marTop w:val="0"/>
      <w:marBottom w:val="0"/>
      <w:divBdr>
        <w:top w:val="none" w:sz="0" w:space="0" w:color="auto"/>
        <w:left w:val="none" w:sz="0" w:space="0" w:color="auto"/>
        <w:bottom w:val="none" w:sz="0" w:space="0" w:color="auto"/>
        <w:right w:val="none" w:sz="0" w:space="0" w:color="auto"/>
      </w:divBdr>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607276">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88351555">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24470488">
      <w:bodyDiv w:val="1"/>
      <w:marLeft w:val="0"/>
      <w:marRight w:val="0"/>
      <w:marTop w:val="0"/>
      <w:marBottom w:val="0"/>
      <w:divBdr>
        <w:top w:val="none" w:sz="0" w:space="0" w:color="auto"/>
        <w:left w:val="none" w:sz="0" w:space="0" w:color="auto"/>
        <w:bottom w:val="none" w:sz="0" w:space="0" w:color="auto"/>
        <w:right w:val="none" w:sz="0" w:space="0" w:color="auto"/>
      </w:divBdr>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246310860">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1009604594">
          <w:marLeft w:val="0"/>
          <w:marRight w:val="0"/>
          <w:marTop w:val="0"/>
          <w:marBottom w:val="0"/>
          <w:divBdr>
            <w:top w:val="none" w:sz="0" w:space="0" w:color="auto"/>
            <w:left w:val="none" w:sz="0" w:space="0" w:color="auto"/>
            <w:bottom w:val="none" w:sz="0" w:space="0" w:color="auto"/>
            <w:right w:val="none" w:sz="0" w:space="0" w:color="auto"/>
          </w:divBdr>
        </w:div>
      </w:divsChild>
    </w:div>
    <w:div w:id="1179468829">
      <w:bodyDiv w:val="1"/>
      <w:marLeft w:val="0"/>
      <w:marRight w:val="0"/>
      <w:marTop w:val="0"/>
      <w:marBottom w:val="0"/>
      <w:divBdr>
        <w:top w:val="none" w:sz="0" w:space="0" w:color="auto"/>
        <w:left w:val="none" w:sz="0" w:space="0" w:color="auto"/>
        <w:bottom w:val="none" w:sz="0" w:space="0" w:color="auto"/>
        <w:right w:val="none" w:sz="0" w:space="0" w:color="auto"/>
      </w:divBdr>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8170523">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sChild>
    </w:div>
    <w:div w:id="1226183401">
      <w:bodyDiv w:val="1"/>
      <w:marLeft w:val="0"/>
      <w:marRight w:val="0"/>
      <w:marTop w:val="0"/>
      <w:marBottom w:val="0"/>
      <w:divBdr>
        <w:top w:val="none" w:sz="0" w:space="0" w:color="auto"/>
        <w:left w:val="none" w:sz="0" w:space="0" w:color="auto"/>
        <w:bottom w:val="none" w:sz="0" w:space="0" w:color="auto"/>
        <w:right w:val="none" w:sz="0" w:space="0" w:color="auto"/>
      </w:divBdr>
    </w:div>
    <w:div w:id="1236280520">
      <w:bodyDiv w:val="1"/>
      <w:marLeft w:val="0"/>
      <w:marRight w:val="0"/>
      <w:marTop w:val="0"/>
      <w:marBottom w:val="0"/>
      <w:divBdr>
        <w:top w:val="none" w:sz="0" w:space="0" w:color="auto"/>
        <w:left w:val="none" w:sz="0" w:space="0" w:color="auto"/>
        <w:bottom w:val="none" w:sz="0" w:space="0" w:color="auto"/>
        <w:right w:val="none" w:sz="0" w:space="0" w:color="auto"/>
      </w:divBdr>
    </w:div>
    <w:div w:id="1239366680">
      <w:bodyDiv w:val="1"/>
      <w:marLeft w:val="0"/>
      <w:marRight w:val="0"/>
      <w:marTop w:val="0"/>
      <w:marBottom w:val="0"/>
      <w:divBdr>
        <w:top w:val="none" w:sz="0" w:space="0" w:color="auto"/>
        <w:left w:val="none" w:sz="0" w:space="0" w:color="auto"/>
        <w:bottom w:val="none" w:sz="0" w:space="0" w:color="auto"/>
        <w:right w:val="none" w:sz="0" w:space="0" w:color="auto"/>
      </w:divBdr>
    </w:div>
    <w:div w:id="1251767904">
      <w:bodyDiv w:val="1"/>
      <w:marLeft w:val="0"/>
      <w:marRight w:val="0"/>
      <w:marTop w:val="0"/>
      <w:marBottom w:val="0"/>
      <w:divBdr>
        <w:top w:val="none" w:sz="0" w:space="0" w:color="auto"/>
        <w:left w:val="none" w:sz="0" w:space="0" w:color="auto"/>
        <w:bottom w:val="none" w:sz="0" w:space="0" w:color="auto"/>
        <w:right w:val="none" w:sz="0" w:space="0" w:color="auto"/>
      </w:divBdr>
      <w:divsChild>
        <w:div w:id="599725924">
          <w:marLeft w:val="0"/>
          <w:marRight w:val="0"/>
          <w:marTop w:val="0"/>
          <w:marBottom w:val="0"/>
          <w:divBdr>
            <w:top w:val="none" w:sz="0" w:space="0" w:color="auto"/>
            <w:left w:val="none" w:sz="0" w:space="0" w:color="auto"/>
            <w:bottom w:val="none" w:sz="0" w:space="0" w:color="auto"/>
            <w:right w:val="none" w:sz="0" w:space="0" w:color="auto"/>
          </w:divBdr>
        </w:div>
        <w:div w:id="808520650">
          <w:marLeft w:val="0"/>
          <w:marRight w:val="0"/>
          <w:marTop w:val="0"/>
          <w:marBottom w:val="0"/>
          <w:divBdr>
            <w:top w:val="none" w:sz="0" w:space="0" w:color="auto"/>
            <w:left w:val="none" w:sz="0" w:space="0" w:color="auto"/>
            <w:bottom w:val="none" w:sz="0" w:space="0" w:color="auto"/>
            <w:right w:val="none" w:sz="0" w:space="0" w:color="auto"/>
          </w:divBdr>
        </w:div>
        <w:div w:id="939680644">
          <w:marLeft w:val="0"/>
          <w:marRight w:val="0"/>
          <w:marTop w:val="0"/>
          <w:marBottom w:val="0"/>
          <w:divBdr>
            <w:top w:val="none" w:sz="0" w:space="0" w:color="auto"/>
            <w:left w:val="none" w:sz="0" w:space="0" w:color="auto"/>
            <w:bottom w:val="none" w:sz="0" w:space="0" w:color="auto"/>
            <w:right w:val="none" w:sz="0" w:space="0" w:color="auto"/>
          </w:divBdr>
        </w:div>
        <w:div w:id="1306013652">
          <w:marLeft w:val="0"/>
          <w:marRight w:val="0"/>
          <w:marTop w:val="0"/>
          <w:marBottom w:val="0"/>
          <w:divBdr>
            <w:top w:val="none" w:sz="0" w:space="0" w:color="auto"/>
            <w:left w:val="none" w:sz="0" w:space="0" w:color="auto"/>
            <w:bottom w:val="none" w:sz="0" w:space="0" w:color="auto"/>
            <w:right w:val="none" w:sz="0" w:space="0" w:color="auto"/>
          </w:divBdr>
        </w:div>
        <w:div w:id="1310793231">
          <w:marLeft w:val="0"/>
          <w:marRight w:val="0"/>
          <w:marTop w:val="0"/>
          <w:marBottom w:val="0"/>
          <w:divBdr>
            <w:top w:val="none" w:sz="0" w:space="0" w:color="auto"/>
            <w:left w:val="none" w:sz="0" w:space="0" w:color="auto"/>
            <w:bottom w:val="none" w:sz="0" w:space="0" w:color="auto"/>
            <w:right w:val="none" w:sz="0" w:space="0" w:color="auto"/>
          </w:divBdr>
        </w:div>
        <w:div w:id="1314335945">
          <w:marLeft w:val="0"/>
          <w:marRight w:val="0"/>
          <w:marTop w:val="0"/>
          <w:marBottom w:val="0"/>
          <w:divBdr>
            <w:top w:val="none" w:sz="0" w:space="0" w:color="auto"/>
            <w:left w:val="none" w:sz="0" w:space="0" w:color="auto"/>
            <w:bottom w:val="none" w:sz="0" w:space="0" w:color="auto"/>
            <w:right w:val="none" w:sz="0" w:space="0" w:color="auto"/>
          </w:divBdr>
        </w:div>
        <w:div w:id="1473791870">
          <w:marLeft w:val="0"/>
          <w:marRight w:val="0"/>
          <w:marTop w:val="0"/>
          <w:marBottom w:val="0"/>
          <w:divBdr>
            <w:top w:val="none" w:sz="0" w:space="0" w:color="auto"/>
            <w:left w:val="none" w:sz="0" w:space="0" w:color="auto"/>
            <w:bottom w:val="none" w:sz="0" w:space="0" w:color="auto"/>
            <w:right w:val="none" w:sz="0" w:space="0" w:color="auto"/>
          </w:divBdr>
        </w:div>
        <w:div w:id="1548487353">
          <w:marLeft w:val="0"/>
          <w:marRight w:val="0"/>
          <w:marTop w:val="0"/>
          <w:marBottom w:val="0"/>
          <w:divBdr>
            <w:top w:val="none" w:sz="0" w:space="0" w:color="auto"/>
            <w:left w:val="none" w:sz="0" w:space="0" w:color="auto"/>
            <w:bottom w:val="none" w:sz="0" w:space="0" w:color="auto"/>
            <w:right w:val="none" w:sz="0" w:space="0" w:color="auto"/>
          </w:divBdr>
        </w:div>
        <w:div w:id="1776972723">
          <w:marLeft w:val="0"/>
          <w:marRight w:val="0"/>
          <w:marTop w:val="0"/>
          <w:marBottom w:val="0"/>
          <w:divBdr>
            <w:top w:val="none" w:sz="0" w:space="0" w:color="auto"/>
            <w:left w:val="none" w:sz="0" w:space="0" w:color="auto"/>
            <w:bottom w:val="none" w:sz="0" w:space="0" w:color="auto"/>
            <w:right w:val="none" w:sz="0" w:space="0" w:color="auto"/>
          </w:divBdr>
        </w:div>
        <w:div w:id="188541027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86160916">
      <w:bodyDiv w:val="1"/>
      <w:marLeft w:val="0"/>
      <w:marRight w:val="0"/>
      <w:marTop w:val="0"/>
      <w:marBottom w:val="0"/>
      <w:divBdr>
        <w:top w:val="none" w:sz="0" w:space="0" w:color="auto"/>
        <w:left w:val="none" w:sz="0" w:space="0" w:color="auto"/>
        <w:bottom w:val="none" w:sz="0" w:space="0" w:color="auto"/>
        <w:right w:val="none" w:sz="0" w:space="0" w:color="auto"/>
      </w:divBdr>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18263837">
      <w:bodyDiv w:val="1"/>
      <w:marLeft w:val="0"/>
      <w:marRight w:val="0"/>
      <w:marTop w:val="0"/>
      <w:marBottom w:val="0"/>
      <w:divBdr>
        <w:top w:val="none" w:sz="0" w:space="0" w:color="auto"/>
        <w:left w:val="none" w:sz="0" w:space="0" w:color="auto"/>
        <w:bottom w:val="none" w:sz="0" w:space="0" w:color="auto"/>
        <w:right w:val="none" w:sz="0" w:space="0" w:color="auto"/>
      </w:divBdr>
    </w:div>
    <w:div w:id="1324351914">
      <w:bodyDiv w:val="1"/>
      <w:marLeft w:val="0"/>
      <w:marRight w:val="0"/>
      <w:marTop w:val="0"/>
      <w:marBottom w:val="0"/>
      <w:divBdr>
        <w:top w:val="none" w:sz="0" w:space="0" w:color="auto"/>
        <w:left w:val="none" w:sz="0" w:space="0" w:color="auto"/>
        <w:bottom w:val="none" w:sz="0" w:space="0" w:color="auto"/>
        <w:right w:val="none" w:sz="0" w:space="0" w:color="auto"/>
      </w:divBdr>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47093342">
      <w:bodyDiv w:val="1"/>
      <w:marLeft w:val="0"/>
      <w:marRight w:val="0"/>
      <w:marTop w:val="0"/>
      <w:marBottom w:val="0"/>
      <w:divBdr>
        <w:top w:val="none" w:sz="0" w:space="0" w:color="auto"/>
        <w:left w:val="none" w:sz="0" w:space="0" w:color="auto"/>
        <w:bottom w:val="none" w:sz="0" w:space="0" w:color="auto"/>
        <w:right w:val="none" w:sz="0" w:space="0" w:color="auto"/>
      </w:divBdr>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363246495">
      <w:bodyDiv w:val="1"/>
      <w:marLeft w:val="0"/>
      <w:marRight w:val="0"/>
      <w:marTop w:val="0"/>
      <w:marBottom w:val="0"/>
      <w:divBdr>
        <w:top w:val="none" w:sz="0" w:space="0" w:color="auto"/>
        <w:left w:val="none" w:sz="0" w:space="0" w:color="auto"/>
        <w:bottom w:val="none" w:sz="0" w:space="0" w:color="auto"/>
        <w:right w:val="none" w:sz="0" w:space="0" w:color="auto"/>
      </w:divBdr>
    </w:div>
    <w:div w:id="1381249465">
      <w:bodyDiv w:val="1"/>
      <w:marLeft w:val="0"/>
      <w:marRight w:val="0"/>
      <w:marTop w:val="0"/>
      <w:marBottom w:val="0"/>
      <w:divBdr>
        <w:top w:val="none" w:sz="0" w:space="0" w:color="auto"/>
        <w:left w:val="none" w:sz="0" w:space="0" w:color="auto"/>
        <w:bottom w:val="none" w:sz="0" w:space="0" w:color="auto"/>
        <w:right w:val="none" w:sz="0" w:space="0" w:color="auto"/>
      </w:divBdr>
    </w:div>
    <w:div w:id="1391617153">
      <w:bodyDiv w:val="1"/>
      <w:marLeft w:val="0"/>
      <w:marRight w:val="0"/>
      <w:marTop w:val="0"/>
      <w:marBottom w:val="0"/>
      <w:divBdr>
        <w:top w:val="none" w:sz="0" w:space="0" w:color="auto"/>
        <w:left w:val="none" w:sz="0" w:space="0" w:color="auto"/>
        <w:bottom w:val="none" w:sz="0" w:space="0" w:color="auto"/>
        <w:right w:val="none" w:sz="0" w:space="0" w:color="auto"/>
      </w:divBdr>
    </w:div>
    <w:div w:id="1399866006">
      <w:bodyDiv w:val="1"/>
      <w:marLeft w:val="0"/>
      <w:marRight w:val="0"/>
      <w:marTop w:val="0"/>
      <w:marBottom w:val="0"/>
      <w:divBdr>
        <w:top w:val="none" w:sz="0" w:space="0" w:color="auto"/>
        <w:left w:val="none" w:sz="0" w:space="0" w:color="auto"/>
        <w:bottom w:val="none" w:sz="0" w:space="0" w:color="auto"/>
        <w:right w:val="none" w:sz="0" w:space="0" w:color="auto"/>
      </w:divBdr>
    </w:div>
    <w:div w:id="1415008052">
      <w:bodyDiv w:val="1"/>
      <w:marLeft w:val="0"/>
      <w:marRight w:val="0"/>
      <w:marTop w:val="0"/>
      <w:marBottom w:val="0"/>
      <w:divBdr>
        <w:top w:val="none" w:sz="0" w:space="0" w:color="auto"/>
        <w:left w:val="none" w:sz="0" w:space="0" w:color="auto"/>
        <w:bottom w:val="none" w:sz="0" w:space="0" w:color="auto"/>
        <w:right w:val="none" w:sz="0" w:space="0" w:color="auto"/>
      </w:divBdr>
      <w:divsChild>
        <w:div w:id="535168132">
          <w:marLeft w:val="0"/>
          <w:marRight w:val="0"/>
          <w:marTop w:val="0"/>
          <w:marBottom w:val="0"/>
          <w:divBdr>
            <w:top w:val="none" w:sz="0" w:space="0" w:color="auto"/>
            <w:left w:val="none" w:sz="0" w:space="0" w:color="auto"/>
            <w:bottom w:val="none" w:sz="0" w:space="0" w:color="auto"/>
            <w:right w:val="none" w:sz="0" w:space="0" w:color="auto"/>
          </w:divBdr>
        </w:div>
      </w:divsChild>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79616575">
      <w:bodyDiv w:val="1"/>
      <w:marLeft w:val="0"/>
      <w:marRight w:val="0"/>
      <w:marTop w:val="0"/>
      <w:marBottom w:val="0"/>
      <w:divBdr>
        <w:top w:val="none" w:sz="0" w:space="0" w:color="auto"/>
        <w:left w:val="none" w:sz="0" w:space="0" w:color="auto"/>
        <w:bottom w:val="none" w:sz="0" w:space="0" w:color="auto"/>
        <w:right w:val="none" w:sz="0" w:space="0" w:color="auto"/>
      </w:divBdr>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504197866">
      <w:bodyDiv w:val="1"/>
      <w:marLeft w:val="0"/>
      <w:marRight w:val="0"/>
      <w:marTop w:val="0"/>
      <w:marBottom w:val="0"/>
      <w:divBdr>
        <w:top w:val="none" w:sz="0" w:space="0" w:color="auto"/>
        <w:left w:val="none" w:sz="0" w:space="0" w:color="auto"/>
        <w:bottom w:val="none" w:sz="0" w:space="0" w:color="auto"/>
        <w:right w:val="none" w:sz="0" w:space="0" w:color="auto"/>
      </w:divBdr>
    </w:div>
    <w:div w:id="1506822772">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30944906">
      <w:bodyDiv w:val="1"/>
      <w:marLeft w:val="0"/>
      <w:marRight w:val="0"/>
      <w:marTop w:val="0"/>
      <w:marBottom w:val="0"/>
      <w:divBdr>
        <w:top w:val="none" w:sz="0" w:space="0" w:color="auto"/>
        <w:left w:val="none" w:sz="0" w:space="0" w:color="auto"/>
        <w:bottom w:val="none" w:sz="0" w:space="0" w:color="auto"/>
        <w:right w:val="none" w:sz="0" w:space="0" w:color="auto"/>
      </w:divBdr>
      <w:divsChild>
        <w:div w:id="391776472">
          <w:marLeft w:val="0"/>
          <w:marRight w:val="0"/>
          <w:marTop w:val="0"/>
          <w:marBottom w:val="0"/>
          <w:divBdr>
            <w:top w:val="none" w:sz="0" w:space="0" w:color="auto"/>
            <w:left w:val="none" w:sz="0" w:space="0" w:color="auto"/>
            <w:bottom w:val="none" w:sz="0" w:space="0" w:color="auto"/>
            <w:right w:val="none" w:sz="0" w:space="0" w:color="auto"/>
          </w:divBdr>
        </w:div>
        <w:div w:id="1099255923">
          <w:marLeft w:val="0"/>
          <w:marRight w:val="0"/>
          <w:marTop w:val="0"/>
          <w:marBottom w:val="0"/>
          <w:divBdr>
            <w:top w:val="none" w:sz="0" w:space="0" w:color="auto"/>
            <w:left w:val="none" w:sz="0" w:space="0" w:color="auto"/>
            <w:bottom w:val="none" w:sz="0" w:space="0" w:color="auto"/>
            <w:right w:val="none" w:sz="0" w:space="0" w:color="auto"/>
          </w:divBdr>
        </w:div>
      </w:divsChild>
    </w:div>
    <w:div w:id="1545215641">
      <w:bodyDiv w:val="1"/>
      <w:marLeft w:val="0"/>
      <w:marRight w:val="0"/>
      <w:marTop w:val="0"/>
      <w:marBottom w:val="0"/>
      <w:divBdr>
        <w:top w:val="none" w:sz="0" w:space="0" w:color="auto"/>
        <w:left w:val="none" w:sz="0" w:space="0" w:color="auto"/>
        <w:bottom w:val="none" w:sz="0" w:space="0" w:color="auto"/>
        <w:right w:val="none" w:sz="0" w:space="0" w:color="auto"/>
      </w:divBdr>
    </w:div>
    <w:div w:id="1568765255">
      <w:bodyDiv w:val="1"/>
      <w:marLeft w:val="0"/>
      <w:marRight w:val="0"/>
      <w:marTop w:val="0"/>
      <w:marBottom w:val="0"/>
      <w:divBdr>
        <w:top w:val="none" w:sz="0" w:space="0" w:color="auto"/>
        <w:left w:val="none" w:sz="0" w:space="0" w:color="auto"/>
        <w:bottom w:val="none" w:sz="0" w:space="0" w:color="auto"/>
        <w:right w:val="none" w:sz="0" w:space="0" w:color="auto"/>
      </w:divBdr>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269898353">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174958486">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65960711">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1814789964">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sChild>
    </w:div>
    <w:div w:id="1614169958">
      <w:bodyDiv w:val="1"/>
      <w:marLeft w:val="0"/>
      <w:marRight w:val="0"/>
      <w:marTop w:val="0"/>
      <w:marBottom w:val="0"/>
      <w:divBdr>
        <w:top w:val="none" w:sz="0" w:space="0" w:color="auto"/>
        <w:left w:val="none" w:sz="0" w:space="0" w:color="auto"/>
        <w:bottom w:val="none" w:sz="0" w:space="0" w:color="auto"/>
        <w:right w:val="none" w:sz="0" w:space="0" w:color="auto"/>
      </w:divBdr>
    </w:div>
    <w:div w:id="1639410012">
      <w:bodyDiv w:val="1"/>
      <w:marLeft w:val="0"/>
      <w:marRight w:val="0"/>
      <w:marTop w:val="0"/>
      <w:marBottom w:val="0"/>
      <w:divBdr>
        <w:top w:val="none" w:sz="0" w:space="0" w:color="auto"/>
        <w:left w:val="none" w:sz="0" w:space="0" w:color="auto"/>
        <w:bottom w:val="none" w:sz="0" w:space="0" w:color="auto"/>
        <w:right w:val="none" w:sz="0" w:space="0" w:color="auto"/>
      </w:divBdr>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060590096">
          <w:marLeft w:val="0"/>
          <w:marRight w:val="0"/>
          <w:marTop w:val="0"/>
          <w:marBottom w:val="0"/>
          <w:divBdr>
            <w:top w:val="none" w:sz="0" w:space="0" w:color="auto"/>
            <w:left w:val="none" w:sz="0" w:space="0" w:color="auto"/>
            <w:bottom w:val="none" w:sz="0" w:space="0" w:color="auto"/>
            <w:right w:val="none" w:sz="0" w:space="0" w:color="auto"/>
          </w:divBdr>
        </w:div>
        <w:div w:id="1998848148">
          <w:marLeft w:val="0"/>
          <w:marRight w:val="0"/>
          <w:marTop w:val="0"/>
          <w:marBottom w:val="0"/>
          <w:divBdr>
            <w:top w:val="none" w:sz="0" w:space="0" w:color="auto"/>
            <w:left w:val="none" w:sz="0" w:space="0" w:color="auto"/>
            <w:bottom w:val="none" w:sz="0" w:space="0" w:color="auto"/>
            <w:right w:val="none" w:sz="0" w:space="0" w:color="auto"/>
          </w:divBdr>
        </w:div>
      </w:divsChild>
    </w:div>
    <w:div w:id="1666208045">
      <w:bodyDiv w:val="1"/>
      <w:marLeft w:val="0"/>
      <w:marRight w:val="0"/>
      <w:marTop w:val="0"/>
      <w:marBottom w:val="0"/>
      <w:divBdr>
        <w:top w:val="none" w:sz="0" w:space="0" w:color="auto"/>
        <w:left w:val="none" w:sz="0" w:space="0" w:color="auto"/>
        <w:bottom w:val="none" w:sz="0" w:space="0" w:color="auto"/>
        <w:right w:val="none" w:sz="0" w:space="0" w:color="auto"/>
      </w:divBdr>
    </w:div>
    <w:div w:id="1666476131">
      <w:bodyDiv w:val="1"/>
      <w:marLeft w:val="0"/>
      <w:marRight w:val="0"/>
      <w:marTop w:val="0"/>
      <w:marBottom w:val="0"/>
      <w:divBdr>
        <w:top w:val="none" w:sz="0" w:space="0" w:color="auto"/>
        <w:left w:val="none" w:sz="0" w:space="0" w:color="auto"/>
        <w:bottom w:val="none" w:sz="0" w:space="0" w:color="auto"/>
        <w:right w:val="none" w:sz="0" w:space="0" w:color="auto"/>
      </w:divBdr>
      <w:divsChild>
        <w:div w:id="1671253450">
          <w:blockQuote w:val="1"/>
          <w:marLeft w:val="720"/>
          <w:marRight w:val="0"/>
          <w:marTop w:val="0"/>
          <w:marBottom w:val="48"/>
          <w:divBdr>
            <w:top w:val="none" w:sz="0" w:space="0" w:color="auto"/>
            <w:left w:val="none" w:sz="0" w:space="0" w:color="auto"/>
            <w:bottom w:val="none" w:sz="0" w:space="0" w:color="auto"/>
            <w:right w:val="none" w:sz="0" w:space="0" w:color="auto"/>
          </w:divBdr>
        </w:div>
        <w:div w:id="1811048411">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1677146011">
      <w:bodyDiv w:val="1"/>
      <w:marLeft w:val="0"/>
      <w:marRight w:val="0"/>
      <w:marTop w:val="0"/>
      <w:marBottom w:val="0"/>
      <w:divBdr>
        <w:top w:val="none" w:sz="0" w:space="0" w:color="auto"/>
        <w:left w:val="none" w:sz="0" w:space="0" w:color="auto"/>
        <w:bottom w:val="none" w:sz="0" w:space="0" w:color="auto"/>
        <w:right w:val="none" w:sz="0" w:space="0" w:color="auto"/>
      </w:divBdr>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08139571">
      <w:bodyDiv w:val="1"/>
      <w:marLeft w:val="0"/>
      <w:marRight w:val="0"/>
      <w:marTop w:val="0"/>
      <w:marBottom w:val="0"/>
      <w:divBdr>
        <w:top w:val="none" w:sz="0" w:space="0" w:color="auto"/>
        <w:left w:val="none" w:sz="0" w:space="0" w:color="auto"/>
        <w:bottom w:val="none" w:sz="0" w:space="0" w:color="auto"/>
        <w:right w:val="none" w:sz="0" w:space="0" w:color="auto"/>
      </w:divBdr>
    </w:div>
    <w:div w:id="1731801597">
      <w:bodyDiv w:val="1"/>
      <w:marLeft w:val="0"/>
      <w:marRight w:val="0"/>
      <w:marTop w:val="0"/>
      <w:marBottom w:val="0"/>
      <w:divBdr>
        <w:top w:val="none" w:sz="0" w:space="0" w:color="auto"/>
        <w:left w:val="none" w:sz="0" w:space="0" w:color="auto"/>
        <w:bottom w:val="none" w:sz="0" w:space="0" w:color="auto"/>
        <w:right w:val="none" w:sz="0" w:space="0" w:color="auto"/>
      </w:divBdr>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70264495">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1388728038">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sChild>
    </w:div>
    <w:div w:id="1788045535">
      <w:bodyDiv w:val="1"/>
      <w:marLeft w:val="0"/>
      <w:marRight w:val="0"/>
      <w:marTop w:val="0"/>
      <w:marBottom w:val="0"/>
      <w:divBdr>
        <w:top w:val="none" w:sz="0" w:space="0" w:color="auto"/>
        <w:left w:val="none" w:sz="0" w:space="0" w:color="auto"/>
        <w:bottom w:val="none" w:sz="0" w:space="0" w:color="auto"/>
        <w:right w:val="none" w:sz="0" w:space="0" w:color="auto"/>
      </w:divBdr>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04814225">
      <w:bodyDiv w:val="1"/>
      <w:marLeft w:val="0"/>
      <w:marRight w:val="0"/>
      <w:marTop w:val="0"/>
      <w:marBottom w:val="0"/>
      <w:divBdr>
        <w:top w:val="none" w:sz="0" w:space="0" w:color="auto"/>
        <w:left w:val="none" w:sz="0" w:space="0" w:color="auto"/>
        <w:bottom w:val="none" w:sz="0" w:space="0" w:color="auto"/>
        <w:right w:val="none" w:sz="0" w:space="0" w:color="auto"/>
      </w:divBdr>
      <w:divsChild>
        <w:div w:id="235213080">
          <w:marLeft w:val="0"/>
          <w:marRight w:val="0"/>
          <w:marTop w:val="0"/>
          <w:marBottom w:val="0"/>
          <w:divBdr>
            <w:top w:val="none" w:sz="0" w:space="0" w:color="auto"/>
            <w:left w:val="none" w:sz="0" w:space="0" w:color="auto"/>
            <w:bottom w:val="none" w:sz="0" w:space="0" w:color="auto"/>
            <w:right w:val="none" w:sz="0" w:space="0" w:color="auto"/>
          </w:divBdr>
        </w:div>
        <w:div w:id="1233852634">
          <w:marLeft w:val="0"/>
          <w:marRight w:val="0"/>
          <w:marTop w:val="0"/>
          <w:marBottom w:val="0"/>
          <w:divBdr>
            <w:top w:val="none" w:sz="0" w:space="0" w:color="auto"/>
            <w:left w:val="none" w:sz="0" w:space="0" w:color="auto"/>
            <w:bottom w:val="none" w:sz="0" w:space="0" w:color="auto"/>
            <w:right w:val="none" w:sz="0" w:space="0" w:color="auto"/>
          </w:divBdr>
        </w:div>
        <w:div w:id="1515270458">
          <w:marLeft w:val="0"/>
          <w:marRight w:val="0"/>
          <w:marTop w:val="0"/>
          <w:marBottom w:val="0"/>
          <w:divBdr>
            <w:top w:val="none" w:sz="0" w:space="0" w:color="auto"/>
            <w:left w:val="none" w:sz="0" w:space="0" w:color="auto"/>
            <w:bottom w:val="none" w:sz="0" w:space="0" w:color="auto"/>
            <w:right w:val="none" w:sz="0" w:space="0" w:color="auto"/>
          </w:divBdr>
        </w:div>
        <w:div w:id="1503163369">
          <w:marLeft w:val="0"/>
          <w:marRight w:val="0"/>
          <w:marTop w:val="0"/>
          <w:marBottom w:val="0"/>
          <w:divBdr>
            <w:top w:val="none" w:sz="0" w:space="0" w:color="auto"/>
            <w:left w:val="none" w:sz="0" w:space="0" w:color="auto"/>
            <w:bottom w:val="none" w:sz="0" w:space="0" w:color="auto"/>
            <w:right w:val="none" w:sz="0" w:space="0" w:color="auto"/>
          </w:divBdr>
        </w:div>
        <w:div w:id="1698654545">
          <w:marLeft w:val="0"/>
          <w:marRight w:val="0"/>
          <w:marTop w:val="0"/>
          <w:marBottom w:val="0"/>
          <w:divBdr>
            <w:top w:val="none" w:sz="0" w:space="0" w:color="auto"/>
            <w:left w:val="none" w:sz="0" w:space="0" w:color="auto"/>
            <w:bottom w:val="none" w:sz="0" w:space="0" w:color="auto"/>
            <w:right w:val="none" w:sz="0" w:space="0" w:color="auto"/>
          </w:divBdr>
        </w:div>
        <w:div w:id="1901360754">
          <w:marLeft w:val="0"/>
          <w:marRight w:val="0"/>
          <w:marTop w:val="0"/>
          <w:marBottom w:val="0"/>
          <w:divBdr>
            <w:top w:val="none" w:sz="0" w:space="0" w:color="auto"/>
            <w:left w:val="none" w:sz="0" w:space="0" w:color="auto"/>
            <w:bottom w:val="none" w:sz="0" w:space="0" w:color="auto"/>
            <w:right w:val="none" w:sz="0" w:space="0" w:color="auto"/>
          </w:divBdr>
        </w:div>
        <w:div w:id="1736589801">
          <w:marLeft w:val="0"/>
          <w:marRight w:val="0"/>
          <w:marTop w:val="0"/>
          <w:marBottom w:val="0"/>
          <w:divBdr>
            <w:top w:val="none" w:sz="0" w:space="0" w:color="auto"/>
            <w:left w:val="none" w:sz="0" w:space="0" w:color="auto"/>
            <w:bottom w:val="none" w:sz="0" w:space="0" w:color="auto"/>
            <w:right w:val="none" w:sz="0" w:space="0" w:color="auto"/>
          </w:divBdr>
        </w:div>
        <w:div w:id="144443719">
          <w:marLeft w:val="0"/>
          <w:marRight w:val="0"/>
          <w:marTop w:val="0"/>
          <w:marBottom w:val="0"/>
          <w:divBdr>
            <w:top w:val="none" w:sz="0" w:space="0" w:color="auto"/>
            <w:left w:val="none" w:sz="0" w:space="0" w:color="auto"/>
            <w:bottom w:val="none" w:sz="0" w:space="0" w:color="auto"/>
            <w:right w:val="none" w:sz="0" w:space="0" w:color="auto"/>
          </w:divBdr>
        </w:div>
        <w:div w:id="1030883567">
          <w:marLeft w:val="0"/>
          <w:marRight w:val="0"/>
          <w:marTop w:val="0"/>
          <w:marBottom w:val="0"/>
          <w:divBdr>
            <w:top w:val="none" w:sz="0" w:space="0" w:color="auto"/>
            <w:left w:val="none" w:sz="0" w:space="0" w:color="auto"/>
            <w:bottom w:val="none" w:sz="0" w:space="0" w:color="auto"/>
            <w:right w:val="none" w:sz="0" w:space="0" w:color="auto"/>
          </w:divBdr>
        </w:div>
        <w:div w:id="857235578">
          <w:marLeft w:val="0"/>
          <w:marRight w:val="0"/>
          <w:marTop w:val="0"/>
          <w:marBottom w:val="0"/>
          <w:divBdr>
            <w:top w:val="none" w:sz="0" w:space="0" w:color="auto"/>
            <w:left w:val="none" w:sz="0" w:space="0" w:color="auto"/>
            <w:bottom w:val="none" w:sz="0" w:space="0" w:color="auto"/>
            <w:right w:val="none" w:sz="0" w:space="0" w:color="auto"/>
          </w:divBdr>
        </w:div>
        <w:div w:id="1908491079">
          <w:marLeft w:val="0"/>
          <w:marRight w:val="0"/>
          <w:marTop w:val="0"/>
          <w:marBottom w:val="0"/>
          <w:divBdr>
            <w:top w:val="none" w:sz="0" w:space="0" w:color="auto"/>
            <w:left w:val="none" w:sz="0" w:space="0" w:color="auto"/>
            <w:bottom w:val="none" w:sz="0" w:space="0" w:color="auto"/>
            <w:right w:val="none" w:sz="0" w:space="0" w:color="auto"/>
          </w:divBdr>
        </w:div>
        <w:div w:id="478693478">
          <w:marLeft w:val="0"/>
          <w:marRight w:val="0"/>
          <w:marTop w:val="0"/>
          <w:marBottom w:val="0"/>
          <w:divBdr>
            <w:top w:val="none" w:sz="0" w:space="0" w:color="auto"/>
            <w:left w:val="none" w:sz="0" w:space="0" w:color="auto"/>
            <w:bottom w:val="none" w:sz="0" w:space="0" w:color="auto"/>
            <w:right w:val="none" w:sz="0" w:space="0" w:color="auto"/>
          </w:divBdr>
        </w:div>
        <w:div w:id="538862862">
          <w:marLeft w:val="0"/>
          <w:marRight w:val="0"/>
          <w:marTop w:val="0"/>
          <w:marBottom w:val="0"/>
          <w:divBdr>
            <w:top w:val="none" w:sz="0" w:space="0" w:color="auto"/>
            <w:left w:val="none" w:sz="0" w:space="0" w:color="auto"/>
            <w:bottom w:val="none" w:sz="0" w:space="0" w:color="auto"/>
            <w:right w:val="none" w:sz="0" w:space="0" w:color="auto"/>
          </w:divBdr>
        </w:div>
        <w:div w:id="1458065934">
          <w:marLeft w:val="0"/>
          <w:marRight w:val="0"/>
          <w:marTop w:val="0"/>
          <w:marBottom w:val="0"/>
          <w:divBdr>
            <w:top w:val="none" w:sz="0" w:space="0" w:color="auto"/>
            <w:left w:val="none" w:sz="0" w:space="0" w:color="auto"/>
            <w:bottom w:val="none" w:sz="0" w:space="0" w:color="auto"/>
            <w:right w:val="none" w:sz="0" w:space="0" w:color="auto"/>
          </w:divBdr>
        </w:div>
        <w:div w:id="1364864722">
          <w:marLeft w:val="0"/>
          <w:marRight w:val="0"/>
          <w:marTop w:val="0"/>
          <w:marBottom w:val="0"/>
          <w:divBdr>
            <w:top w:val="none" w:sz="0" w:space="0" w:color="auto"/>
            <w:left w:val="none" w:sz="0" w:space="0" w:color="auto"/>
            <w:bottom w:val="none" w:sz="0" w:space="0" w:color="auto"/>
            <w:right w:val="none" w:sz="0" w:space="0" w:color="auto"/>
          </w:divBdr>
        </w:div>
        <w:div w:id="548960821">
          <w:marLeft w:val="0"/>
          <w:marRight w:val="0"/>
          <w:marTop w:val="0"/>
          <w:marBottom w:val="0"/>
          <w:divBdr>
            <w:top w:val="none" w:sz="0" w:space="0" w:color="auto"/>
            <w:left w:val="none" w:sz="0" w:space="0" w:color="auto"/>
            <w:bottom w:val="none" w:sz="0" w:space="0" w:color="auto"/>
            <w:right w:val="none" w:sz="0" w:space="0" w:color="auto"/>
          </w:divBdr>
        </w:div>
        <w:div w:id="144589971">
          <w:marLeft w:val="0"/>
          <w:marRight w:val="0"/>
          <w:marTop w:val="0"/>
          <w:marBottom w:val="0"/>
          <w:divBdr>
            <w:top w:val="none" w:sz="0" w:space="0" w:color="auto"/>
            <w:left w:val="none" w:sz="0" w:space="0" w:color="auto"/>
            <w:bottom w:val="none" w:sz="0" w:space="0" w:color="auto"/>
            <w:right w:val="none" w:sz="0" w:space="0" w:color="auto"/>
          </w:divBdr>
        </w:div>
        <w:div w:id="344981661">
          <w:marLeft w:val="0"/>
          <w:marRight w:val="0"/>
          <w:marTop w:val="0"/>
          <w:marBottom w:val="0"/>
          <w:divBdr>
            <w:top w:val="none" w:sz="0" w:space="0" w:color="auto"/>
            <w:left w:val="none" w:sz="0" w:space="0" w:color="auto"/>
            <w:bottom w:val="none" w:sz="0" w:space="0" w:color="auto"/>
            <w:right w:val="none" w:sz="0" w:space="0" w:color="auto"/>
          </w:divBdr>
        </w:div>
        <w:div w:id="386339404">
          <w:marLeft w:val="0"/>
          <w:marRight w:val="0"/>
          <w:marTop w:val="0"/>
          <w:marBottom w:val="0"/>
          <w:divBdr>
            <w:top w:val="none" w:sz="0" w:space="0" w:color="auto"/>
            <w:left w:val="none" w:sz="0" w:space="0" w:color="auto"/>
            <w:bottom w:val="none" w:sz="0" w:space="0" w:color="auto"/>
            <w:right w:val="none" w:sz="0" w:space="0" w:color="auto"/>
          </w:divBdr>
        </w:div>
        <w:div w:id="593976885">
          <w:marLeft w:val="0"/>
          <w:marRight w:val="0"/>
          <w:marTop w:val="0"/>
          <w:marBottom w:val="0"/>
          <w:divBdr>
            <w:top w:val="none" w:sz="0" w:space="0" w:color="auto"/>
            <w:left w:val="none" w:sz="0" w:space="0" w:color="auto"/>
            <w:bottom w:val="none" w:sz="0" w:space="0" w:color="auto"/>
            <w:right w:val="none" w:sz="0" w:space="0" w:color="auto"/>
          </w:divBdr>
        </w:div>
        <w:div w:id="1060447364">
          <w:marLeft w:val="0"/>
          <w:marRight w:val="0"/>
          <w:marTop w:val="0"/>
          <w:marBottom w:val="0"/>
          <w:divBdr>
            <w:top w:val="none" w:sz="0" w:space="0" w:color="auto"/>
            <w:left w:val="none" w:sz="0" w:space="0" w:color="auto"/>
            <w:bottom w:val="none" w:sz="0" w:space="0" w:color="auto"/>
            <w:right w:val="none" w:sz="0" w:space="0" w:color="auto"/>
          </w:divBdr>
        </w:div>
        <w:div w:id="1654489064">
          <w:marLeft w:val="0"/>
          <w:marRight w:val="0"/>
          <w:marTop w:val="0"/>
          <w:marBottom w:val="0"/>
          <w:divBdr>
            <w:top w:val="none" w:sz="0" w:space="0" w:color="auto"/>
            <w:left w:val="none" w:sz="0" w:space="0" w:color="auto"/>
            <w:bottom w:val="none" w:sz="0" w:space="0" w:color="auto"/>
            <w:right w:val="none" w:sz="0" w:space="0" w:color="auto"/>
          </w:divBdr>
        </w:div>
        <w:div w:id="1804807517">
          <w:marLeft w:val="0"/>
          <w:marRight w:val="0"/>
          <w:marTop w:val="0"/>
          <w:marBottom w:val="0"/>
          <w:divBdr>
            <w:top w:val="none" w:sz="0" w:space="0" w:color="auto"/>
            <w:left w:val="none" w:sz="0" w:space="0" w:color="auto"/>
            <w:bottom w:val="none" w:sz="0" w:space="0" w:color="auto"/>
            <w:right w:val="none" w:sz="0" w:space="0" w:color="auto"/>
          </w:divBdr>
        </w:div>
        <w:div w:id="420369970">
          <w:marLeft w:val="0"/>
          <w:marRight w:val="0"/>
          <w:marTop w:val="0"/>
          <w:marBottom w:val="0"/>
          <w:divBdr>
            <w:top w:val="none" w:sz="0" w:space="0" w:color="auto"/>
            <w:left w:val="none" w:sz="0" w:space="0" w:color="auto"/>
            <w:bottom w:val="none" w:sz="0" w:space="0" w:color="auto"/>
            <w:right w:val="none" w:sz="0" w:space="0" w:color="auto"/>
          </w:divBdr>
        </w:div>
        <w:div w:id="1832136383">
          <w:marLeft w:val="0"/>
          <w:marRight w:val="0"/>
          <w:marTop w:val="0"/>
          <w:marBottom w:val="0"/>
          <w:divBdr>
            <w:top w:val="none" w:sz="0" w:space="0" w:color="auto"/>
            <w:left w:val="none" w:sz="0" w:space="0" w:color="auto"/>
            <w:bottom w:val="none" w:sz="0" w:space="0" w:color="auto"/>
            <w:right w:val="none" w:sz="0" w:space="0" w:color="auto"/>
          </w:divBdr>
        </w:div>
        <w:div w:id="223685963">
          <w:marLeft w:val="0"/>
          <w:marRight w:val="0"/>
          <w:marTop w:val="0"/>
          <w:marBottom w:val="0"/>
          <w:divBdr>
            <w:top w:val="none" w:sz="0" w:space="0" w:color="auto"/>
            <w:left w:val="none" w:sz="0" w:space="0" w:color="auto"/>
            <w:bottom w:val="none" w:sz="0" w:space="0" w:color="auto"/>
            <w:right w:val="none" w:sz="0" w:space="0" w:color="auto"/>
          </w:divBdr>
        </w:div>
        <w:div w:id="885802609">
          <w:marLeft w:val="0"/>
          <w:marRight w:val="0"/>
          <w:marTop w:val="0"/>
          <w:marBottom w:val="0"/>
          <w:divBdr>
            <w:top w:val="none" w:sz="0" w:space="0" w:color="auto"/>
            <w:left w:val="none" w:sz="0" w:space="0" w:color="auto"/>
            <w:bottom w:val="none" w:sz="0" w:space="0" w:color="auto"/>
            <w:right w:val="none" w:sz="0" w:space="0" w:color="auto"/>
          </w:divBdr>
        </w:div>
        <w:div w:id="59910390">
          <w:marLeft w:val="0"/>
          <w:marRight w:val="0"/>
          <w:marTop w:val="0"/>
          <w:marBottom w:val="0"/>
          <w:divBdr>
            <w:top w:val="none" w:sz="0" w:space="0" w:color="auto"/>
            <w:left w:val="none" w:sz="0" w:space="0" w:color="auto"/>
            <w:bottom w:val="none" w:sz="0" w:space="0" w:color="auto"/>
            <w:right w:val="none" w:sz="0" w:space="0" w:color="auto"/>
          </w:divBdr>
        </w:div>
      </w:divsChild>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839803152">
      <w:bodyDiv w:val="1"/>
      <w:marLeft w:val="0"/>
      <w:marRight w:val="0"/>
      <w:marTop w:val="0"/>
      <w:marBottom w:val="0"/>
      <w:divBdr>
        <w:top w:val="none" w:sz="0" w:space="0" w:color="auto"/>
        <w:left w:val="none" w:sz="0" w:space="0" w:color="auto"/>
        <w:bottom w:val="none" w:sz="0" w:space="0" w:color="auto"/>
        <w:right w:val="none" w:sz="0" w:space="0" w:color="auto"/>
      </w:divBdr>
      <w:divsChild>
        <w:div w:id="384107878">
          <w:marLeft w:val="0"/>
          <w:marRight w:val="0"/>
          <w:marTop w:val="0"/>
          <w:marBottom w:val="0"/>
          <w:divBdr>
            <w:top w:val="none" w:sz="0" w:space="0" w:color="auto"/>
            <w:left w:val="none" w:sz="0" w:space="0" w:color="auto"/>
            <w:bottom w:val="none" w:sz="0" w:space="0" w:color="auto"/>
            <w:right w:val="none" w:sz="0" w:space="0" w:color="auto"/>
          </w:divBdr>
        </w:div>
        <w:div w:id="564680707">
          <w:marLeft w:val="0"/>
          <w:marRight w:val="0"/>
          <w:marTop w:val="0"/>
          <w:marBottom w:val="0"/>
          <w:divBdr>
            <w:top w:val="none" w:sz="0" w:space="0" w:color="auto"/>
            <w:left w:val="none" w:sz="0" w:space="0" w:color="auto"/>
            <w:bottom w:val="none" w:sz="0" w:space="0" w:color="auto"/>
            <w:right w:val="none" w:sz="0" w:space="0" w:color="auto"/>
          </w:divBdr>
        </w:div>
        <w:div w:id="1648431893">
          <w:marLeft w:val="0"/>
          <w:marRight w:val="0"/>
          <w:marTop w:val="0"/>
          <w:marBottom w:val="0"/>
          <w:divBdr>
            <w:top w:val="none" w:sz="0" w:space="0" w:color="auto"/>
            <w:left w:val="none" w:sz="0" w:space="0" w:color="auto"/>
            <w:bottom w:val="none" w:sz="0" w:space="0" w:color="auto"/>
            <w:right w:val="none" w:sz="0" w:space="0" w:color="auto"/>
          </w:divBdr>
        </w:div>
        <w:div w:id="1757945594">
          <w:marLeft w:val="0"/>
          <w:marRight w:val="0"/>
          <w:marTop w:val="0"/>
          <w:marBottom w:val="0"/>
          <w:divBdr>
            <w:top w:val="none" w:sz="0" w:space="0" w:color="auto"/>
            <w:left w:val="none" w:sz="0" w:space="0" w:color="auto"/>
            <w:bottom w:val="none" w:sz="0" w:space="0" w:color="auto"/>
            <w:right w:val="none" w:sz="0" w:space="0" w:color="auto"/>
          </w:divBdr>
        </w:div>
        <w:div w:id="2084333661">
          <w:marLeft w:val="0"/>
          <w:marRight w:val="0"/>
          <w:marTop w:val="0"/>
          <w:marBottom w:val="0"/>
          <w:divBdr>
            <w:top w:val="none" w:sz="0" w:space="0" w:color="auto"/>
            <w:left w:val="none" w:sz="0" w:space="0" w:color="auto"/>
            <w:bottom w:val="none" w:sz="0" w:space="0" w:color="auto"/>
            <w:right w:val="none" w:sz="0" w:space="0" w:color="auto"/>
          </w:divBdr>
        </w:div>
      </w:divsChild>
    </w:div>
    <w:div w:id="1843856699">
      <w:bodyDiv w:val="1"/>
      <w:marLeft w:val="0"/>
      <w:marRight w:val="0"/>
      <w:marTop w:val="0"/>
      <w:marBottom w:val="0"/>
      <w:divBdr>
        <w:top w:val="none" w:sz="0" w:space="0" w:color="auto"/>
        <w:left w:val="none" w:sz="0" w:space="0" w:color="auto"/>
        <w:bottom w:val="none" w:sz="0" w:space="0" w:color="auto"/>
        <w:right w:val="none" w:sz="0" w:space="0" w:color="auto"/>
      </w:divBdr>
    </w:div>
    <w:div w:id="1882085308">
      <w:bodyDiv w:val="1"/>
      <w:marLeft w:val="0"/>
      <w:marRight w:val="0"/>
      <w:marTop w:val="0"/>
      <w:marBottom w:val="0"/>
      <w:divBdr>
        <w:top w:val="none" w:sz="0" w:space="0" w:color="auto"/>
        <w:left w:val="none" w:sz="0" w:space="0" w:color="auto"/>
        <w:bottom w:val="none" w:sz="0" w:space="0" w:color="auto"/>
        <w:right w:val="none" w:sz="0" w:space="0" w:color="auto"/>
      </w:divBdr>
    </w:div>
    <w:div w:id="1905019357">
      <w:bodyDiv w:val="1"/>
      <w:marLeft w:val="0"/>
      <w:marRight w:val="0"/>
      <w:marTop w:val="0"/>
      <w:marBottom w:val="0"/>
      <w:divBdr>
        <w:top w:val="none" w:sz="0" w:space="0" w:color="auto"/>
        <w:left w:val="none" w:sz="0" w:space="0" w:color="auto"/>
        <w:bottom w:val="none" w:sz="0" w:space="0" w:color="auto"/>
        <w:right w:val="none" w:sz="0" w:space="0" w:color="auto"/>
      </w:divBdr>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sChild>
    </w:div>
    <w:div w:id="1976107975">
      <w:bodyDiv w:val="1"/>
      <w:marLeft w:val="0"/>
      <w:marRight w:val="0"/>
      <w:marTop w:val="0"/>
      <w:marBottom w:val="0"/>
      <w:divBdr>
        <w:top w:val="none" w:sz="0" w:space="0" w:color="auto"/>
        <w:left w:val="none" w:sz="0" w:space="0" w:color="auto"/>
        <w:bottom w:val="none" w:sz="0" w:space="0" w:color="auto"/>
        <w:right w:val="none" w:sz="0" w:space="0" w:color="auto"/>
      </w:divBdr>
    </w:div>
    <w:div w:id="2010517775">
      <w:bodyDiv w:val="1"/>
      <w:marLeft w:val="0"/>
      <w:marRight w:val="0"/>
      <w:marTop w:val="0"/>
      <w:marBottom w:val="0"/>
      <w:divBdr>
        <w:top w:val="none" w:sz="0" w:space="0" w:color="auto"/>
        <w:left w:val="none" w:sz="0" w:space="0" w:color="auto"/>
        <w:bottom w:val="none" w:sz="0" w:space="0" w:color="auto"/>
        <w:right w:val="none" w:sz="0" w:space="0" w:color="auto"/>
      </w:divBdr>
    </w:div>
    <w:div w:id="2016951658">
      <w:bodyDiv w:val="1"/>
      <w:marLeft w:val="0"/>
      <w:marRight w:val="0"/>
      <w:marTop w:val="0"/>
      <w:marBottom w:val="0"/>
      <w:divBdr>
        <w:top w:val="none" w:sz="0" w:space="0" w:color="auto"/>
        <w:left w:val="none" w:sz="0" w:space="0" w:color="auto"/>
        <w:bottom w:val="none" w:sz="0" w:space="0" w:color="auto"/>
        <w:right w:val="none" w:sz="0" w:space="0" w:color="auto"/>
      </w:divBdr>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00831331">
      <w:bodyDiv w:val="1"/>
      <w:marLeft w:val="0"/>
      <w:marRight w:val="0"/>
      <w:marTop w:val="0"/>
      <w:marBottom w:val="0"/>
      <w:divBdr>
        <w:top w:val="none" w:sz="0" w:space="0" w:color="auto"/>
        <w:left w:val="none" w:sz="0" w:space="0" w:color="auto"/>
        <w:bottom w:val="none" w:sz="0" w:space="0" w:color="auto"/>
        <w:right w:val="none" w:sz="0" w:space="0" w:color="auto"/>
      </w:divBdr>
    </w:div>
    <w:div w:id="2110656546">
      <w:bodyDiv w:val="1"/>
      <w:marLeft w:val="0"/>
      <w:marRight w:val="0"/>
      <w:marTop w:val="0"/>
      <w:marBottom w:val="0"/>
      <w:divBdr>
        <w:top w:val="none" w:sz="0" w:space="0" w:color="auto"/>
        <w:left w:val="none" w:sz="0" w:space="0" w:color="auto"/>
        <w:bottom w:val="none" w:sz="0" w:space="0" w:color="auto"/>
        <w:right w:val="none" w:sz="0" w:space="0" w:color="auto"/>
      </w:divBdr>
    </w:div>
    <w:div w:id="2112386857">
      <w:bodyDiv w:val="1"/>
      <w:marLeft w:val="0"/>
      <w:marRight w:val="0"/>
      <w:marTop w:val="0"/>
      <w:marBottom w:val="0"/>
      <w:divBdr>
        <w:top w:val="none" w:sz="0" w:space="0" w:color="auto"/>
        <w:left w:val="none" w:sz="0" w:space="0" w:color="auto"/>
        <w:bottom w:val="none" w:sz="0" w:space="0" w:color="auto"/>
        <w:right w:val="none" w:sz="0" w:space="0" w:color="auto"/>
      </w:divBdr>
    </w:div>
    <w:div w:id="2121296471">
      <w:bodyDiv w:val="1"/>
      <w:marLeft w:val="0"/>
      <w:marRight w:val="0"/>
      <w:marTop w:val="0"/>
      <w:marBottom w:val="0"/>
      <w:divBdr>
        <w:top w:val="none" w:sz="0" w:space="0" w:color="auto"/>
        <w:left w:val="none" w:sz="0" w:space="0" w:color="auto"/>
        <w:bottom w:val="none" w:sz="0" w:space="0" w:color="auto"/>
        <w:right w:val="none" w:sz="0" w:space="0" w:color="auto"/>
      </w:divBdr>
    </w:div>
    <w:div w:id="2126347244">
      <w:bodyDiv w:val="1"/>
      <w:marLeft w:val="0"/>
      <w:marRight w:val="0"/>
      <w:marTop w:val="0"/>
      <w:marBottom w:val="0"/>
      <w:divBdr>
        <w:top w:val="none" w:sz="0" w:space="0" w:color="auto"/>
        <w:left w:val="none" w:sz="0" w:space="0" w:color="auto"/>
        <w:bottom w:val="none" w:sz="0" w:space="0" w:color="auto"/>
        <w:right w:val="none" w:sz="0" w:space="0" w:color="auto"/>
      </w:divBdr>
    </w:div>
    <w:div w:id="2134133962">
      <w:bodyDiv w:val="1"/>
      <w:marLeft w:val="0"/>
      <w:marRight w:val="0"/>
      <w:marTop w:val="0"/>
      <w:marBottom w:val="0"/>
      <w:divBdr>
        <w:top w:val="none" w:sz="0" w:space="0" w:color="auto"/>
        <w:left w:val="none" w:sz="0" w:space="0" w:color="auto"/>
        <w:bottom w:val="none" w:sz="0" w:space="0" w:color="auto"/>
        <w:right w:val="none" w:sz="0" w:space="0" w:color="auto"/>
      </w:divBdr>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24859277">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662390050">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comments.xml.rels><?xml version="1.0" encoding="UTF-8" standalone="yes"?>
<Relationships xmlns="http://schemas.openxmlformats.org/package/2006/relationships"><Relationship Id="rId8" Type="http://schemas.openxmlformats.org/officeDocument/2006/relationships/hyperlink" Target="https://www.gov.br/compras/pt-br/acesso-a-informacao/legislacao/instrucoes-normativas/instrucao-normativa-seges-me-no-73-de-30-de-setembro-de-2022" TargetMode="External"/><Relationship Id="rId13" Type="http://schemas.openxmlformats.org/officeDocument/2006/relationships/hyperlink" Target="http://www.planalto.gov.br/ccivil_03/_ato2019-2022/2021/lei/L14133.htm" TargetMode="External"/><Relationship Id="rId18" Type="http://schemas.openxmlformats.org/officeDocument/2006/relationships/hyperlink" Target="http://www.planalto.gov.br/ccivil_03/_ato2019-2022/2021/lei/L14133.htm" TargetMode="External"/><Relationship Id="rId26" Type="http://schemas.openxmlformats.org/officeDocument/2006/relationships/hyperlink" Target="http://www.planalto.gov.br/ccivil_03/_ato2019-2022/2021/lei/L14133.htm" TargetMode="External"/><Relationship Id="rId3" Type="http://schemas.openxmlformats.org/officeDocument/2006/relationships/hyperlink" Target="https://www.planalto.gov.br/ccivil_03/leis/lcp/lcp123.htm" TargetMode="External"/><Relationship Id="rId21" Type="http://schemas.openxmlformats.org/officeDocument/2006/relationships/hyperlink" Target="http://www.planalto.gov.br/ccivil_03/_ato2019-2022/2021/lei/L14133.htm" TargetMode="External"/><Relationship Id="rId7" Type="http://schemas.openxmlformats.org/officeDocument/2006/relationships/hyperlink" Target="http://www.planalto.gov.br/ccivil_03/_ato2019-2022/2021/lei/L14133.htm" TargetMode="External"/><Relationship Id="rId12" Type="http://schemas.openxmlformats.org/officeDocument/2006/relationships/hyperlink" Target="https://www.gov.br/compras/pt-br/acesso-a-informacao/legislacao/instrucoes-normativas/instrucao-normativa-seges-me-no-73-de-30-de-setembro-de-2022" TargetMode="External"/><Relationship Id="rId17" Type="http://schemas.openxmlformats.org/officeDocument/2006/relationships/hyperlink" Target="https://www.planalto.gov.br/ccivil_03/leis/l8666cons.htm" TargetMode="External"/><Relationship Id="rId25" Type="http://schemas.openxmlformats.org/officeDocument/2006/relationships/hyperlink" Target="http://www.planalto.gov.br/ccivil_03/_ato2019-2022/2021/lei/L14133.htm" TargetMode="External"/><Relationship Id="rId2" Type="http://schemas.openxmlformats.org/officeDocument/2006/relationships/hyperlink" Target="https://www.gov.br/governodigital/pt-br/contratacoes/guias-modelos-e-diretrizes-para-contratacoes-de-solucao-de-tic" TargetMode="External"/><Relationship Id="rId16" Type="http://schemas.openxmlformats.org/officeDocument/2006/relationships/hyperlink" Target="http://www.planalto.gov.br/ccivil_03/_ato2019-2022/2021/lei/L14133.htm" TargetMode="External"/><Relationship Id="rId20" Type="http://schemas.openxmlformats.org/officeDocument/2006/relationships/hyperlink" Target="https://www.planalto.gov.br/ccivil_03/_Ato2023-2026/2024/Lei/L14973.htm" TargetMode="External"/><Relationship Id="rId29" Type="http://schemas.openxmlformats.org/officeDocument/2006/relationships/hyperlink" Target="http://www.planalto.gov.br/ccivil_03/_ato2019-2022/2021/lei/L14133.htm" TargetMode="External"/><Relationship Id="rId1" Type="http://schemas.openxmlformats.org/officeDocument/2006/relationships/hyperlink" Target="https://www.gov.br/governodigital/pt-br/contratacoes/conceito-de-solucao-de-tic" TargetMode="External"/><Relationship Id="rId6" Type="http://schemas.openxmlformats.org/officeDocument/2006/relationships/hyperlink" Target="http://www.planalto.gov.br/ccivil_03/_ato2019-2022/2021/lei/L14133.htm" TargetMode="External"/><Relationship Id="rId11" Type="http://schemas.openxmlformats.org/officeDocument/2006/relationships/hyperlink" Target="https://www.gov.br/compras/pt-br/acesso-a-informacao/legislacao/instrucoes-normativas/instrucao-normativa-seges-me-no-73-de-30-de-setembro-de-2022" TargetMode="External"/><Relationship Id="rId24" Type="http://schemas.openxmlformats.org/officeDocument/2006/relationships/hyperlink" Target="http://www.planalto.gov.br/ccivil_03/_ato2019-2022/2021/lei/L14133.htm" TargetMode="External"/><Relationship Id="rId5" Type="http://schemas.openxmlformats.org/officeDocument/2006/relationships/hyperlink" Target="http://www.planalto.gov.br/ccivil_03/_ato2019-2022/2021/lei/L14133.htm" TargetMode="External"/><Relationship Id="rId15" Type="http://schemas.openxmlformats.org/officeDocument/2006/relationships/hyperlink" Target="http://www.planalto.gov.br/ccivil_03/_ato2019-2022/2021/lei/L14133.htm" TargetMode="External"/><Relationship Id="rId23" Type="http://schemas.openxmlformats.org/officeDocument/2006/relationships/hyperlink" Target="http://www.planalto.gov.br/ccivil_03/_ato2019-2022/2021/lei/L14133.htm" TargetMode="External"/><Relationship Id="rId28" Type="http://schemas.openxmlformats.org/officeDocument/2006/relationships/hyperlink" Target="http://www.planalto.gov.br/ccivil_03/_ato2019-2022/2021/lei/L14133.htm" TargetMode="External"/><Relationship Id="rId10" Type="http://schemas.openxmlformats.org/officeDocument/2006/relationships/hyperlink" Target="http://www.planalto.gov.br/ccivil_03/_ato2019-2022/2021/lei/L14133.htm" TargetMode="External"/><Relationship Id="rId19" Type="http://schemas.openxmlformats.org/officeDocument/2006/relationships/hyperlink" Target="https://www.planalto.gov.br/ccivil_03/_Ato2023-2026/2024/Mpv/mpv1259.htm" TargetMode="External"/><Relationship Id="rId4" Type="http://schemas.openxmlformats.org/officeDocument/2006/relationships/hyperlink" Target="http://www.planalto.gov.br/ccivil_03/_ato2019-2022/2021/lei/L14133.htm" TargetMode="External"/><Relationship Id="rId9" Type="http://schemas.openxmlformats.org/officeDocument/2006/relationships/hyperlink" Target="https://www.gov.br/compras/pt-br/acesso-a-informacao/legislacao/instrucoes-normativas/instrucao-normativa-seges-me-no-73-de-30-de-setembro-de-2022" TargetMode="External"/><Relationship Id="rId14" Type="http://schemas.openxmlformats.org/officeDocument/2006/relationships/hyperlink" Target="http://www.planalto.gov.br/ccivil_03/_ato2019-2022/2021/lei/L14133.htm" TargetMode="External"/><Relationship Id="rId22" Type="http://schemas.openxmlformats.org/officeDocument/2006/relationships/hyperlink" Target="http://www.planalto.gov.br/ccivil_03/_ato2019-2022/2021/lei/L14133.htm" TargetMode="External"/><Relationship Id="rId27" Type="http://schemas.openxmlformats.org/officeDocument/2006/relationships/hyperlink" Target="http://www.planalto.gov.br/ccivil_03/_ato2019-2022/2021/lei/L14133.htm" TargetMode="External"/><Relationship Id="rId30" Type="http://schemas.openxmlformats.org/officeDocument/2006/relationships/hyperlink" Target="https://www.gov.br/compras/pt-br/acesso-a-informacao/legislacao/instrucoes-normativas/instrucao-normativa-seges-me-no-73-de-30-de-setembro-de-2022" TargetMode="External"/></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hyperlink" Target="mailto:compras.transitar@cascavel.pr.gov.br"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www.planalto.gov.br/ccivil_03/_ato2019-2022/2021/lei/L14133.htm" TargetMode="External"/><Relationship Id="rId17" Type="http://schemas.openxmlformats.org/officeDocument/2006/relationships/hyperlink" Target="http://www.planalto.gov.br/ccivil_03/_ato2019-2022/2021/lei/L14133.htm" TargetMode="Externa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s://cascavel.atende.ne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microsoft.com/office/2016/09/relationships/commentsIds" Target="commentsIds.xm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cascavel.atende.ne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2A2765E7DFD38469B2E626874CD0041" ma:contentTypeVersion="10" ma:contentTypeDescription="Create a new document." ma:contentTypeScope="" ma:versionID="e0e224a1b18841c77beb17c61a9e19ea">
  <xsd:schema xmlns:xsd="http://www.w3.org/2001/XMLSchema" xmlns:xs="http://www.w3.org/2001/XMLSchema" xmlns:p="http://schemas.microsoft.com/office/2006/metadata/properties" xmlns:ns2="52c93ea8-e2de-466c-b401-d7fabeb9490e" xmlns:ns3="d7c48ea4-4748-4e79-bb61-d51d73419c91" targetNamespace="http://schemas.microsoft.com/office/2006/metadata/properties" ma:root="true" ma:fieldsID="fbeef7a959cb865bd1c7e809634aca3c" ns2:_="" ns3:_="">
    <xsd:import namespace="52c93ea8-e2de-466c-b401-d7fabeb9490e"/>
    <xsd:import namespace="d7c48ea4-4748-4e79-bb61-d51d73419c9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93ea8-e2de-466c-b401-d7fabeb94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7c48ea4-4748-4e79-bb61-d51d73419c9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F2CBB2B-D9F2-4153-8260-3B5E7E97F7C8}">
  <ds:schemaRefs>
    <ds:schemaRef ds:uri="http://schemas.microsoft.com/sharepoint/v3/contenttype/forms"/>
  </ds:schemaRefs>
</ds:datastoreItem>
</file>

<file path=customXml/itemProps2.xml><?xml version="1.0" encoding="utf-8"?>
<ds:datastoreItem xmlns:ds="http://schemas.openxmlformats.org/officeDocument/2006/customXml" ds:itemID="{9193D349-62EC-42F7-A798-8A5E4B5DFB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93ea8-e2de-466c-b401-d7fabeb9490e"/>
    <ds:schemaRef ds:uri="d7c48ea4-4748-4e79-bb61-d51d73419c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DDCC43-0D8B-4417-8B31-AB6A4516CF33}">
  <ds:schemaRefs>
    <ds:schemaRef ds:uri="http://schemas.openxmlformats.org/officeDocument/2006/bibliography"/>
  </ds:schemaRefs>
</ds:datastoreItem>
</file>

<file path=customXml/itemProps4.xml><?xml version="1.0" encoding="utf-8"?>
<ds:datastoreItem xmlns:ds="http://schemas.openxmlformats.org/officeDocument/2006/customXml" ds:itemID="{731C6857-F9FC-405B-91F3-8D6B3EC5FBD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12869</Words>
  <Characters>69494</Characters>
  <Application>Microsoft Office Word</Application>
  <DocSecurity>0</DocSecurity>
  <Lines>579</Lines>
  <Paragraphs>164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82199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Aparecido Ribeiro</dc:creator>
  <cp:keywords/>
  <dc:description/>
  <cp:lastModifiedBy>Pedro Gurkevicz Ribeiro</cp:lastModifiedBy>
  <cp:revision>3</cp:revision>
  <dcterms:created xsi:type="dcterms:W3CDTF">2025-12-03T17:12:00Z</dcterms:created>
  <dcterms:modified xsi:type="dcterms:W3CDTF">2026-07-16T16:45:00Z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0x01010012A2765E7DFD38469B2E626874CD0041</vt:lpwstr>
  </property>
</Properties>
</file>