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B5" w:rsidRPr="00581705" w:rsidRDefault="00557AB5" w:rsidP="002C6F75">
      <w:pPr>
        <w:spacing w:after="0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2C6F75" w:rsidRPr="00581705" w:rsidRDefault="00876E7C" w:rsidP="002C6F75">
      <w:pPr>
        <w:spacing w:after="0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581705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Parecer Técnico nº </w:t>
      </w:r>
      <w:r w:rsidR="00371FE7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XXX</w:t>
      </w:r>
      <w:r w:rsidR="00625C05" w:rsidRPr="00581705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/202</w:t>
      </w:r>
      <w:r w:rsidR="00371FE7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X</w:t>
      </w:r>
    </w:p>
    <w:p w:rsidR="00557AB5" w:rsidRPr="00581705" w:rsidRDefault="00557AB5" w:rsidP="002C6F75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022252" w:rsidRPr="00C10C5C" w:rsidRDefault="00022252" w:rsidP="00581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C10C5C">
        <w:rPr>
          <w:rFonts w:ascii="Arial Unicode MS" w:eastAsia="Arial Unicode MS" w:hAnsi="Arial Unicode MS" w:cs="Arial Unicode MS"/>
          <w:b/>
          <w:bCs/>
        </w:rPr>
        <w:t>PROCESSO:</w:t>
      </w:r>
      <w:r w:rsidRPr="00C10C5C">
        <w:rPr>
          <w:rFonts w:ascii="Arial Unicode MS" w:eastAsia="Arial Unicode MS" w:hAnsi="Arial Unicode MS" w:cs="Arial Unicode MS"/>
          <w:b/>
          <w:bCs/>
        </w:rPr>
        <w:tab/>
        <w:t xml:space="preserve">          </w:t>
      </w:r>
      <w:r w:rsidRPr="00C10C5C">
        <w:rPr>
          <w:rFonts w:ascii="Arial Unicode MS" w:eastAsia="Arial Unicode MS" w:hAnsi="Arial Unicode MS" w:cs="Arial Unicode MS"/>
        </w:rPr>
        <w:t xml:space="preserve">Processo nº </w:t>
      </w:r>
      <w:proofErr w:type="spellStart"/>
      <w:r w:rsidR="00371FE7">
        <w:rPr>
          <w:rFonts w:ascii="Arial Unicode MS" w:eastAsia="Arial Unicode MS" w:hAnsi="Arial Unicode MS" w:cs="Arial Unicode MS"/>
        </w:rPr>
        <w:t>xxxx</w:t>
      </w:r>
      <w:proofErr w:type="spellEnd"/>
      <w:r w:rsidRPr="00C10C5C">
        <w:rPr>
          <w:rFonts w:ascii="Arial Unicode MS" w:eastAsia="Arial Unicode MS" w:hAnsi="Arial Unicode MS" w:cs="Arial Unicode MS"/>
        </w:rPr>
        <w:t>/20</w:t>
      </w:r>
      <w:r w:rsidR="00AE6CDB" w:rsidRPr="00C10C5C">
        <w:rPr>
          <w:rFonts w:ascii="Arial Unicode MS" w:eastAsia="Arial Unicode MS" w:hAnsi="Arial Unicode MS" w:cs="Arial Unicode MS"/>
        </w:rPr>
        <w:t>2</w:t>
      </w:r>
      <w:r w:rsidR="00371FE7">
        <w:rPr>
          <w:rFonts w:ascii="Arial Unicode MS" w:eastAsia="Arial Unicode MS" w:hAnsi="Arial Unicode MS" w:cs="Arial Unicode MS"/>
        </w:rPr>
        <w:t>X</w:t>
      </w:r>
      <w:r w:rsidR="00AE6CDB" w:rsidRPr="00C10C5C">
        <w:rPr>
          <w:rFonts w:ascii="Arial Unicode MS" w:eastAsia="Arial Unicode MS" w:hAnsi="Arial Unicode MS" w:cs="Arial Unicode MS"/>
        </w:rPr>
        <w:t xml:space="preserve"> – Pregão Eletrônico nº </w:t>
      </w:r>
      <w:proofErr w:type="spellStart"/>
      <w:r w:rsidR="00371FE7">
        <w:rPr>
          <w:rFonts w:ascii="Arial Unicode MS" w:eastAsia="Arial Unicode MS" w:hAnsi="Arial Unicode MS" w:cs="Arial Unicode MS"/>
        </w:rPr>
        <w:t>xxx</w:t>
      </w:r>
      <w:proofErr w:type="spellEnd"/>
      <w:r w:rsidR="00AE6CDB" w:rsidRPr="00C10C5C">
        <w:rPr>
          <w:rFonts w:ascii="Arial Unicode MS" w:eastAsia="Arial Unicode MS" w:hAnsi="Arial Unicode MS" w:cs="Arial Unicode MS"/>
        </w:rPr>
        <w:t>/202</w:t>
      </w:r>
      <w:r w:rsidR="00371FE7">
        <w:rPr>
          <w:rFonts w:ascii="Arial Unicode MS" w:eastAsia="Arial Unicode MS" w:hAnsi="Arial Unicode MS" w:cs="Arial Unicode MS"/>
        </w:rPr>
        <w:t>X</w:t>
      </w:r>
      <w:r w:rsidR="00AE6CDB" w:rsidRPr="00C10C5C">
        <w:rPr>
          <w:rFonts w:ascii="Arial Unicode MS" w:eastAsia="Arial Unicode MS" w:hAnsi="Arial Unicode MS" w:cs="Arial Unicode MS"/>
        </w:rPr>
        <w:t xml:space="preserve"> – Ata de </w:t>
      </w:r>
      <w:r w:rsidR="00AE6CDB" w:rsidRPr="00C10C5C">
        <w:rPr>
          <w:rFonts w:ascii="Arial Unicode MS" w:eastAsia="Arial Unicode MS" w:hAnsi="Arial Unicode MS" w:cs="Arial Unicode MS"/>
        </w:rPr>
        <w:tab/>
      </w:r>
      <w:r w:rsidR="00AE6CDB" w:rsidRPr="00C10C5C">
        <w:rPr>
          <w:rFonts w:ascii="Arial Unicode MS" w:eastAsia="Arial Unicode MS" w:hAnsi="Arial Unicode MS" w:cs="Arial Unicode MS"/>
        </w:rPr>
        <w:tab/>
      </w:r>
      <w:r w:rsidR="00AE6CDB" w:rsidRPr="00C10C5C">
        <w:rPr>
          <w:rFonts w:ascii="Arial Unicode MS" w:eastAsia="Arial Unicode MS" w:hAnsi="Arial Unicode MS" w:cs="Arial Unicode MS"/>
        </w:rPr>
        <w:tab/>
        <w:t xml:space="preserve">Registro de Preços nº </w:t>
      </w:r>
      <w:proofErr w:type="spellStart"/>
      <w:r w:rsidR="00371FE7">
        <w:rPr>
          <w:rFonts w:ascii="Arial Unicode MS" w:eastAsia="Arial Unicode MS" w:hAnsi="Arial Unicode MS" w:cs="Arial Unicode MS"/>
        </w:rPr>
        <w:t>xx</w:t>
      </w:r>
      <w:proofErr w:type="spellEnd"/>
      <w:r w:rsidR="00AE6CDB" w:rsidRPr="00C10C5C">
        <w:rPr>
          <w:rFonts w:ascii="Arial Unicode MS" w:eastAsia="Arial Unicode MS" w:hAnsi="Arial Unicode MS" w:cs="Arial Unicode MS"/>
        </w:rPr>
        <w:t>/202</w:t>
      </w:r>
      <w:r w:rsidR="00371FE7">
        <w:rPr>
          <w:rFonts w:ascii="Arial Unicode MS" w:eastAsia="Arial Unicode MS" w:hAnsi="Arial Unicode MS" w:cs="Arial Unicode MS"/>
        </w:rPr>
        <w:t>x</w:t>
      </w:r>
      <w:r w:rsidR="00AE6CDB" w:rsidRPr="00C10C5C">
        <w:rPr>
          <w:rFonts w:ascii="Arial Unicode MS" w:eastAsia="Arial Unicode MS" w:hAnsi="Arial Unicode MS" w:cs="Arial Unicode MS"/>
        </w:rPr>
        <w:t xml:space="preserve"> – Objeto: Aquisição de materiais de </w:t>
      </w:r>
      <w:r w:rsidR="00AE6CDB" w:rsidRPr="00C10C5C">
        <w:rPr>
          <w:rFonts w:ascii="Arial Unicode MS" w:eastAsia="Arial Unicode MS" w:hAnsi="Arial Unicode MS" w:cs="Arial Unicode MS"/>
        </w:rPr>
        <w:tab/>
      </w:r>
      <w:r w:rsidR="00AE6CDB" w:rsidRPr="00C10C5C">
        <w:rPr>
          <w:rFonts w:ascii="Arial Unicode MS" w:eastAsia="Arial Unicode MS" w:hAnsi="Arial Unicode MS" w:cs="Arial Unicode MS"/>
        </w:rPr>
        <w:tab/>
      </w:r>
      <w:r w:rsidR="00AE6CDB" w:rsidRPr="00C10C5C">
        <w:rPr>
          <w:rFonts w:ascii="Arial Unicode MS" w:eastAsia="Arial Unicode MS" w:hAnsi="Arial Unicode MS" w:cs="Arial Unicode MS"/>
        </w:rPr>
        <w:tab/>
        <w:t xml:space="preserve">limpeza e copa/cozinha para utilização no período de 12 (doze) </w:t>
      </w:r>
      <w:r w:rsidR="00AE6CDB" w:rsidRPr="00C10C5C">
        <w:rPr>
          <w:rFonts w:ascii="Arial Unicode MS" w:eastAsia="Arial Unicode MS" w:hAnsi="Arial Unicode MS" w:cs="Arial Unicode MS"/>
        </w:rPr>
        <w:tab/>
      </w:r>
      <w:r w:rsidR="00AE6CDB" w:rsidRPr="00C10C5C">
        <w:rPr>
          <w:rFonts w:ascii="Arial Unicode MS" w:eastAsia="Arial Unicode MS" w:hAnsi="Arial Unicode MS" w:cs="Arial Unicode MS"/>
        </w:rPr>
        <w:tab/>
      </w:r>
      <w:r w:rsidR="00AE6CDB" w:rsidRPr="00C10C5C">
        <w:rPr>
          <w:rFonts w:ascii="Arial Unicode MS" w:eastAsia="Arial Unicode MS" w:hAnsi="Arial Unicode MS" w:cs="Arial Unicode MS"/>
        </w:rPr>
        <w:tab/>
      </w:r>
      <w:r w:rsidR="00AE6CDB" w:rsidRPr="00C10C5C">
        <w:rPr>
          <w:rFonts w:ascii="Arial Unicode MS" w:eastAsia="Arial Unicode MS" w:hAnsi="Arial Unicode MS" w:cs="Arial Unicode MS"/>
        </w:rPr>
        <w:tab/>
        <w:t>meses.</w:t>
      </w:r>
    </w:p>
    <w:p w:rsidR="00022252" w:rsidRPr="00C10C5C" w:rsidRDefault="00022252" w:rsidP="00581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</w:rPr>
      </w:pPr>
    </w:p>
    <w:p w:rsidR="00022252" w:rsidRPr="00C10C5C" w:rsidRDefault="00022252" w:rsidP="00581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C10C5C">
        <w:rPr>
          <w:rFonts w:ascii="Arial Unicode MS" w:eastAsia="Arial Unicode MS" w:hAnsi="Arial Unicode MS" w:cs="Arial Unicode MS"/>
          <w:b/>
          <w:bCs/>
        </w:rPr>
        <w:t>REQUERENTE</w:t>
      </w:r>
      <w:r w:rsidRPr="00C10C5C">
        <w:rPr>
          <w:rFonts w:ascii="Arial Unicode MS" w:eastAsia="Arial Unicode MS" w:hAnsi="Arial Unicode MS" w:cs="Arial Unicode MS"/>
        </w:rPr>
        <w:t>:</w:t>
      </w:r>
      <w:r w:rsidRPr="00C10C5C">
        <w:rPr>
          <w:rFonts w:ascii="Arial Unicode MS" w:eastAsia="Arial Unicode MS" w:hAnsi="Arial Unicode MS" w:cs="Arial Unicode MS"/>
        </w:rPr>
        <w:tab/>
      </w:r>
      <w:r w:rsidR="00AE6CDB" w:rsidRPr="000368AD">
        <w:rPr>
          <w:rFonts w:ascii="Arial Unicode MS" w:eastAsia="Arial Unicode MS" w:hAnsi="Arial Unicode MS" w:cs="Arial Unicode MS"/>
          <w:highlight w:val="yellow"/>
        </w:rPr>
        <w:t xml:space="preserve">A.T.M. ALIMENTOS </w:t>
      </w:r>
      <w:proofErr w:type="gramStart"/>
      <w:r w:rsidR="00AE6CDB" w:rsidRPr="000368AD">
        <w:rPr>
          <w:rFonts w:ascii="Arial Unicode MS" w:eastAsia="Arial Unicode MS" w:hAnsi="Arial Unicode MS" w:cs="Arial Unicode MS"/>
          <w:highlight w:val="yellow"/>
        </w:rPr>
        <w:t>LTDA</w:t>
      </w:r>
      <w:proofErr w:type="gramEnd"/>
    </w:p>
    <w:p w:rsidR="00022252" w:rsidRPr="00C10C5C" w:rsidRDefault="00022252" w:rsidP="00581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022252" w:rsidRPr="00C10C5C" w:rsidRDefault="00022252" w:rsidP="00581705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2124" w:hanging="2124"/>
        <w:rPr>
          <w:rFonts w:ascii="Arial Unicode MS" w:eastAsia="Arial Unicode MS" w:hAnsi="Arial Unicode MS" w:cs="Arial Unicode MS"/>
          <w:sz w:val="22"/>
          <w:szCs w:val="22"/>
        </w:rPr>
      </w:pPr>
      <w:r w:rsidRPr="00C10C5C">
        <w:rPr>
          <w:rFonts w:ascii="Arial Unicode MS" w:eastAsia="Arial Unicode MS" w:hAnsi="Arial Unicode MS" w:cs="Arial Unicode MS"/>
          <w:b/>
          <w:bCs/>
          <w:sz w:val="22"/>
          <w:szCs w:val="22"/>
        </w:rPr>
        <w:t>ASSUNTO</w:t>
      </w:r>
      <w:r w:rsidRPr="00C10C5C">
        <w:rPr>
          <w:rFonts w:ascii="Arial Unicode MS" w:eastAsia="Arial Unicode MS" w:hAnsi="Arial Unicode MS" w:cs="Arial Unicode MS"/>
          <w:sz w:val="22"/>
          <w:szCs w:val="22"/>
        </w:rPr>
        <w:t xml:space="preserve">:         </w:t>
      </w:r>
      <w:r w:rsidRPr="00C10C5C">
        <w:rPr>
          <w:rFonts w:ascii="Arial Unicode MS" w:eastAsia="Arial Unicode MS" w:hAnsi="Arial Unicode MS" w:cs="Arial Unicode MS"/>
          <w:sz w:val="22"/>
          <w:szCs w:val="22"/>
        </w:rPr>
        <w:tab/>
        <w:t xml:space="preserve">Pedido de </w:t>
      </w:r>
      <w:r w:rsidR="00AE6CDB" w:rsidRPr="00C10C5C">
        <w:rPr>
          <w:rFonts w:ascii="Arial Unicode MS" w:eastAsia="Arial Unicode MS" w:hAnsi="Arial Unicode MS" w:cs="Arial Unicode MS"/>
          <w:sz w:val="22"/>
          <w:szCs w:val="22"/>
        </w:rPr>
        <w:t>Reajuste de Valor de Itens de Ata de Registro de Preço</w:t>
      </w:r>
      <w:r w:rsidRPr="00C10C5C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22252" w:rsidRPr="00C10C5C" w:rsidRDefault="00022252" w:rsidP="00581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pacing w:val="-6"/>
        </w:rPr>
      </w:pPr>
    </w:p>
    <w:p w:rsidR="00022252" w:rsidRPr="00C10C5C" w:rsidRDefault="00022252" w:rsidP="00581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  <w:spacing w:val="-6"/>
        </w:rPr>
      </w:pPr>
      <w:r w:rsidRPr="00C10C5C">
        <w:rPr>
          <w:rFonts w:ascii="Arial Unicode MS" w:eastAsia="Arial Unicode MS" w:hAnsi="Arial Unicode MS" w:cs="Arial Unicode MS"/>
          <w:b/>
          <w:bCs/>
          <w:spacing w:val="-6"/>
        </w:rPr>
        <w:t>RELATOR</w:t>
      </w:r>
      <w:r w:rsidRPr="00C10C5C">
        <w:rPr>
          <w:rFonts w:ascii="Arial Unicode MS" w:eastAsia="Arial Unicode MS" w:hAnsi="Arial Unicode MS" w:cs="Arial Unicode MS"/>
          <w:spacing w:val="-6"/>
        </w:rPr>
        <w:t xml:space="preserve">: </w:t>
      </w:r>
      <w:r w:rsidRPr="00C10C5C">
        <w:rPr>
          <w:rFonts w:ascii="Arial Unicode MS" w:eastAsia="Arial Unicode MS" w:hAnsi="Arial Unicode MS" w:cs="Arial Unicode MS"/>
          <w:spacing w:val="-6"/>
        </w:rPr>
        <w:tab/>
        <w:t xml:space="preserve">           </w:t>
      </w:r>
      <w:r w:rsidR="00581705" w:rsidRPr="0009795A">
        <w:rPr>
          <w:rFonts w:ascii="Arial Unicode MS" w:eastAsia="Arial Unicode MS" w:hAnsi="Arial Unicode MS" w:cs="Arial Unicode MS"/>
          <w:spacing w:val="-6"/>
          <w:highlight w:val="yellow"/>
        </w:rPr>
        <w:t xml:space="preserve">Gerusa </w:t>
      </w:r>
      <w:proofErr w:type="spellStart"/>
      <w:r w:rsidR="00581705" w:rsidRPr="0009795A">
        <w:rPr>
          <w:rFonts w:ascii="Arial Unicode MS" w:eastAsia="Arial Unicode MS" w:hAnsi="Arial Unicode MS" w:cs="Arial Unicode MS"/>
          <w:spacing w:val="-6"/>
          <w:highlight w:val="yellow"/>
        </w:rPr>
        <w:t>Riboli</w:t>
      </w:r>
      <w:proofErr w:type="spellEnd"/>
      <w:r w:rsidR="00581705" w:rsidRPr="0009795A">
        <w:rPr>
          <w:rFonts w:ascii="Arial Unicode MS" w:eastAsia="Arial Unicode MS" w:hAnsi="Arial Unicode MS" w:cs="Arial Unicode MS"/>
          <w:spacing w:val="-6"/>
          <w:highlight w:val="yellow"/>
        </w:rPr>
        <w:t xml:space="preserve"> Oliveira</w:t>
      </w:r>
      <w:r w:rsidR="00AE6CDB" w:rsidRPr="0009795A">
        <w:rPr>
          <w:rFonts w:ascii="Arial Unicode MS" w:eastAsia="Arial Unicode MS" w:hAnsi="Arial Unicode MS" w:cs="Arial Unicode MS"/>
          <w:spacing w:val="-6"/>
          <w:highlight w:val="yellow"/>
        </w:rPr>
        <w:t xml:space="preserve"> – Assistente </w:t>
      </w:r>
      <w:r w:rsidR="00581705" w:rsidRPr="0009795A">
        <w:rPr>
          <w:rFonts w:ascii="Arial Unicode MS" w:eastAsia="Arial Unicode MS" w:hAnsi="Arial Unicode MS" w:cs="Arial Unicode MS"/>
          <w:spacing w:val="-6"/>
          <w:highlight w:val="yellow"/>
        </w:rPr>
        <w:t>Administrativo</w:t>
      </w:r>
      <w:r w:rsidR="00AE6CDB" w:rsidRPr="0009795A">
        <w:rPr>
          <w:rFonts w:ascii="Arial Unicode MS" w:eastAsia="Arial Unicode MS" w:hAnsi="Arial Unicode MS" w:cs="Arial Unicode MS"/>
          <w:spacing w:val="-6"/>
          <w:highlight w:val="yellow"/>
        </w:rPr>
        <w:t xml:space="preserve">, matrícula nº </w:t>
      </w:r>
      <w:r w:rsidR="00581705" w:rsidRPr="0009795A">
        <w:rPr>
          <w:rFonts w:ascii="Arial Unicode MS" w:eastAsia="Arial Unicode MS" w:hAnsi="Arial Unicode MS" w:cs="Arial Unicode MS"/>
          <w:spacing w:val="-6"/>
          <w:highlight w:val="yellow"/>
        </w:rPr>
        <w:t>233</w:t>
      </w:r>
      <w:r w:rsidR="00AE6CDB" w:rsidRPr="00C10C5C">
        <w:rPr>
          <w:rFonts w:ascii="Arial Unicode MS" w:eastAsia="Arial Unicode MS" w:hAnsi="Arial Unicode MS" w:cs="Arial Unicode MS"/>
          <w:spacing w:val="-6"/>
        </w:rPr>
        <w:t>.</w:t>
      </w:r>
    </w:p>
    <w:p w:rsidR="00022252" w:rsidRPr="00581705" w:rsidRDefault="00022252" w:rsidP="002C6F75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557AB5" w:rsidRPr="00581705" w:rsidRDefault="00876E7C" w:rsidP="002C6F75">
      <w:pPr>
        <w:shd w:val="clear" w:color="auto" w:fill="D9D9D9"/>
        <w:spacing w:after="0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581705">
        <w:rPr>
          <w:rFonts w:ascii="Arial Unicode MS" w:eastAsia="Arial Unicode MS" w:hAnsi="Arial Unicode MS" w:cs="Arial Unicode MS"/>
          <w:b/>
          <w:szCs w:val="24"/>
        </w:rPr>
        <w:t>INTRODUÇÃO</w:t>
      </w:r>
    </w:p>
    <w:p w:rsidR="00557AB5" w:rsidRPr="00C10C5C" w:rsidRDefault="00876E7C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C10C5C">
        <w:rPr>
          <w:rFonts w:ascii="Arial Unicode MS" w:eastAsia="Arial Unicode MS" w:hAnsi="Arial Unicode MS" w:cs="Arial Unicode MS"/>
        </w:rPr>
        <w:t xml:space="preserve">Trata-se da análise do </w:t>
      </w:r>
      <w:r w:rsidR="002C6F75" w:rsidRPr="00C10C5C">
        <w:rPr>
          <w:rFonts w:ascii="Arial Unicode MS" w:eastAsia="Arial Unicode MS" w:hAnsi="Arial Unicode MS" w:cs="Arial Unicode MS"/>
        </w:rPr>
        <w:t xml:space="preserve">Pedido de Reajuste no valor dos itens </w:t>
      </w:r>
      <w:proofErr w:type="spellStart"/>
      <w:r w:rsidR="002C6F75" w:rsidRPr="00C10C5C">
        <w:rPr>
          <w:rFonts w:ascii="Arial Unicode MS" w:eastAsia="Arial Unicode MS" w:hAnsi="Arial Unicode MS" w:cs="Arial Unicode MS"/>
        </w:rPr>
        <w:t>n</w:t>
      </w:r>
      <w:r w:rsidRPr="00C10C5C">
        <w:rPr>
          <w:rFonts w:ascii="Arial Unicode MS" w:eastAsia="Arial Unicode MS" w:hAnsi="Arial Unicode MS" w:cs="Arial Unicode MS"/>
        </w:rPr>
        <w:t>º</w:t>
      </w:r>
      <w:r w:rsidR="002C6F75" w:rsidRPr="00C10C5C">
        <w:rPr>
          <w:rFonts w:ascii="Arial Unicode MS" w:eastAsia="Arial Unicode MS" w:hAnsi="Arial Unicode MS" w:cs="Arial Unicode MS"/>
        </w:rPr>
        <w:t>s</w:t>
      </w:r>
      <w:proofErr w:type="spellEnd"/>
      <w:r w:rsidRPr="00C10C5C">
        <w:rPr>
          <w:rFonts w:ascii="Arial Unicode MS" w:eastAsia="Arial Unicode MS" w:hAnsi="Arial Unicode MS" w:cs="Arial Unicode MS"/>
        </w:rPr>
        <w:t xml:space="preserve"> </w:t>
      </w:r>
      <w:r w:rsidR="004711EB" w:rsidRPr="00C10C5C">
        <w:rPr>
          <w:rFonts w:ascii="Arial Unicode MS" w:eastAsia="Arial Unicode MS" w:hAnsi="Arial Unicode MS" w:cs="Arial Unicode MS"/>
          <w:b/>
        </w:rPr>
        <w:t>34</w:t>
      </w:r>
      <w:r w:rsidR="004711EB" w:rsidRPr="00C10C5C">
        <w:rPr>
          <w:rFonts w:ascii="Arial Unicode MS" w:eastAsia="Arial Unicode MS" w:hAnsi="Arial Unicode MS" w:cs="Arial Unicode MS"/>
        </w:rPr>
        <w:t xml:space="preserve"> – </w:t>
      </w:r>
      <w:r w:rsidR="004711EB" w:rsidRPr="00C10C5C">
        <w:rPr>
          <w:rFonts w:ascii="Arial Unicode MS" w:eastAsia="Arial Unicode MS" w:hAnsi="Arial Unicode MS" w:cs="Arial Unicode MS"/>
          <w:lang w:eastAsia="pt-BR"/>
        </w:rPr>
        <w:t xml:space="preserve">DETERGENTE </w:t>
      </w:r>
      <w:r w:rsidR="004711EB" w:rsidRPr="00C10C5C">
        <w:rPr>
          <w:rFonts w:ascii="Arial Unicode MS" w:eastAsia="Arial Unicode MS" w:hAnsi="Arial Unicode MS" w:cs="Arial Unicode MS"/>
          <w:color w:val="000000"/>
          <w:lang w:eastAsia="pt-BR"/>
        </w:rPr>
        <w:t xml:space="preserve">NEUTRO, BIODEGRADÁVEL, ATÓXICO, GLICERINADO, INCOLOR, TESTADO E APROVADO DERAMTOLOGICAENTE. A EMBALAGEM DEVERA CONTER EXETERNAMENTE OS DADOS DE INDENTIFICAÇÃO, PROCEDÊNCIA, NÚMERO DO LOTE, VALIDADE E NÚMERO DE REGISTRO NO MINISTÉRIO DA SAÚDE. EMBALAGEM: GALÃO 5 LITROS </w:t>
      </w:r>
      <w:r w:rsidR="004711EB" w:rsidRPr="00C10C5C">
        <w:rPr>
          <w:rFonts w:ascii="Arial Unicode MS" w:eastAsia="Arial Unicode MS" w:hAnsi="Arial Unicode MS" w:cs="Arial Unicode MS"/>
          <w:b/>
          <w:color w:val="000000"/>
          <w:lang w:eastAsia="pt-BR"/>
        </w:rPr>
        <w:t>e 46</w:t>
      </w:r>
      <w:r w:rsidR="004711EB" w:rsidRPr="00C10C5C">
        <w:rPr>
          <w:rFonts w:ascii="Arial Unicode MS" w:eastAsia="Arial Unicode MS" w:hAnsi="Arial Unicode MS" w:cs="Arial Unicode MS"/>
          <w:color w:val="000000"/>
          <w:lang w:eastAsia="pt-BR"/>
        </w:rPr>
        <w:t xml:space="preserve"> - PAPEL HIGIÊNICO, MATERIAL 100% FIBRAS CELULÓSICAS, LARGURA </w:t>
      </w:r>
      <w:proofErr w:type="gramStart"/>
      <w:r w:rsidR="004711EB" w:rsidRPr="00C10C5C">
        <w:rPr>
          <w:rFonts w:ascii="Arial Unicode MS" w:eastAsia="Arial Unicode MS" w:hAnsi="Arial Unicode MS" w:cs="Arial Unicode MS"/>
          <w:color w:val="000000"/>
          <w:lang w:eastAsia="pt-BR"/>
        </w:rPr>
        <w:t>10CM</w:t>
      </w:r>
      <w:proofErr w:type="gramEnd"/>
      <w:r w:rsidR="004711EB" w:rsidRPr="00C10C5C">
        <w:rPr>
          <w:rFonts w:ascii="Arial Unicode MS" w:eastAsia="Arial Unicode MS" w:hAnsi="Arial Unicode MS" w:cs="Arial Unicode MS"/>
          <w:color w:val="000000"/>
          <w:lang w:eastAsia="pt-BR"/>
        </w:rPr>
        <w:t>, TIPO BOA QUALIDADE, COR BRANCA, CARACTERÍSTICAS ADICIONAIS: BIODEGRADÁVEL FOLHA SIMPLES, GOFRADO COM 300 METROS, EMBALAGEM: FARDO COM 8 ROLOS.</w:t>
      </w:r>
    </w:p>
    <w:p w:rsidR="004711EB" w:rsidRPr="00581705" w:rsidRDefault="004711EB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557AB5" w:rsidRPr="00581705" w:rsidRDefault="00876E7C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 xml:space="preserve">Por envolver sistema </w:t>
      </w:r>
      <w:r w:rsidR="004711EB" w:rsidRPr="00581705">
        <w:rPr>
          <w:rFonts w:ascii="Arial Unicode MS" w:eastAsia="Arial Unicode MS" w:hAnsi="Arial Unicode MS" w:cs="Arial Unicode MS"/>
        </w:rPr>
        <w:t>de registro de preços os quais devem ser mantidos durante toda a vigência da Ata de Registro de Preços (12 meses), a empresa alega haver constante alta de preço no mercado, sendo impossível continuar a fornecer os itens em questão no valor vendido. Alega inflação dos preços, como também o alto preço do dólar.</w:t>
      </w:r>
    </w:p>
    <w:p w:rsidR="004711EB" w:rsidRPr="00581705" w:rsidRDefault="004711EB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4711EB" w:rsidRPr="00581705" w:rsidRDefault="004711EB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lastRenderedPageBreak/>
        <w:t xml:space="preserve">Encaminha pedido formulado e assinado por seu administrador Sr. Alexandre Tolotti de Mesquita, datado de 13 de outubro de 2021, juntando </w:t>
      </w:r>
      <w:proofErr w:type="gramStart"/>
      <w:r w:rsidRPr="00581705">
        <w:rPr>
          <w:rFonts w:ascii="Arial Unicode MS" w:eastAsia="Arial Unicode MS" w:hAnsi="Arial Unicode MS" w:cs="Arial Unicode MS"/>
        </w:rPr>
        <w:t xml:space="preserve">anexo a Planilha de Reajuste de Preços e Notas Fiscais </w:t>
      </w:r>
      <w:proofErr w:type="spellStart"/>
      <w:r w:rsidRPr="00581705">
        <w:rPr>
          <w:rFonts w:ascii="Arial Unicode MS" w:eastAsia="Arial Unicode MS" w:hAnsi="Arial Unicode MS" w:cs="Arial Unicode MS"/>
        </w:rPr>
        <w:t>nºs</w:t>
      </w:r>
      <w:proofErr w:type="spellEnd"/>
      <w:proofErr w:type="gramEnd"/>
      <w:r w:rsidRPr="00581705">
        <w:rPr>
          <w:rFonts w:ascii="Arial Unicode MS" w:eastAsia="Arial Unicode MS" w:hAnsi="Arial Unicode MS" w:cs="Arial Unicode MS"/>
        </w:rPr>
        <w:t>. 42.049, 157.505, 38.041, 144.927 e 144.927.</w:t>
      </w:r>
    </w:p>
    <w:p w:rsidR="00557AB5" w:rsidRPr="00581705" w:rsidRDefault="00557AB5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EF4312" w:rsidRPr="00581705" w:rsidRDefault="00EF4312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>Nesse sentido, a análise técnica da viabilidade do pleito se faz necessária em cumprimento do previsto no Art. 65, II, d, da Lei 8.666/1993.</w:t>
      </w:r>
    </w:p>
    <w:p w:rsidR="00EF4312" w:rsidRPr="00581705" w:rsidRDefault="00EF4312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557AB5" w:rsidRPr="00581705" w:rsidRDefault="00876E7C" w:rsidP="002C6F75">
      <w:pPr>
        <w:shd w:val="clear" w:color="auto" w:fill="D9D9D9"/>
        <w:spacing w:after="0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581705">
        <w:rPr>
          <w:rFonts w:ascii="Arial Unicode MS" w:eastAsia="Arial Unicode MS" w:hAnsi="Arial Unicode MS" w:cs="Arial Unicode MS"/>
          <w:b/>
          <w:szCs w:val="24"/>
        </w:rPr>
        <w:t>CONTEXTO</w:t>
      </w:r>
    </w:p>
    <w:p w:rsidR="00EF4312" w:rsidRPr="00581705" w:rsidRDefault="00EF4312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 xml:space="preserve">A Autarquia Municipal de Mobilidade, Trânsito e Cidadania – TRANSITAR realizou </w:t>
      </w:r>
      <w:proofErr w:type="gramStart"/>
      <w:r w:rsidRPr="00581705">
        <w:rPr>
          <w:rFonts w:ascii="Arial Unicode MS" w:eastAsia="Arial Unicode MS" w:hAnsi="Arial Unicode MS" w:cs="Arial Unicode MS"/>
        </w:rPr>
        <w:t>a licitação na modalidade Pregão Eletrônico</w:t>
      </w:r>
      <w:proofErr w:type="gramEnd"/>
      <w:r w:rsidRPr="00581705">
        <w:rPr>
          <w:rFonts w:ascii="Arial Unicode MS" w:eastAsia="Arial Unicode MS" w:hAnsi="Arial Unicode MS" w:cs="Arial Unicode MS"/>
        </w:rPr>
        <w:t xml:space="preserve"> nº 011/2020, </w:t>
      </w:r>
      <w:r w:rsidR="000557A6" w:rsidRPr="00581705">
        <w:rPr>
          <w:rFonts w:ascii="Arial Unicode MS" w:eastAsia="Arial Unicode MS" w:hAnsi="Arial Unicode MS" w:cs="Arial Unicode MS"/>
        </w:rPr>
        <w:t>tendo o processo Digital nº 73.988 iniciado</w:t>
      </w:r>
      <w:r w:rsidRPr="00581705">
        <w:rPr>
          <w:rFonts w:ascii="Arial Unicode MS" w:eastAsia="Arial Unicode MS" w:hAnsi="Arial Unicode MS" w:cs="Arial Unicode MS"/>
        </w:rPr>
        <w:t xml:space="preserve"> em </w:t>
      </w:r>
      <w:r w:rsidR="000557A6" w:rsidRPr="00581705">
        <w:rPr>
          <w:rFonts w:ascii="Arial Unicode MS" w:eastAsia="Arial Unicode MS" w:hAnsi="Arial Unicode MS" w:cs="Arial Unicode MS"/>
        </w:rPr>
        <w:t>16</w:t>
      </w:r>
      <w:r w:rsidRPr="00581705">
        <w:rPr>
          <w:rFonts w:ascii="Arial Unicode MS" w:eastAsia="Arial Unicode MS" w:hAnsi="Arial Unicode MS" w:cs="Arial Unicode MS"/>
        </w:rPr>
        <w:t>/</w:t>
      </w:r>
      <w:r w:rsidR="000557A6" w:rsidRPr="00581705">
        <w:rPr>
          <w:rFonts w:ascii="Arial Unicode MS" w:eastAsia="Arial Unicode MS" w:hAnsi="Arial Unicode MS" w:cs="Arial Unicode MS"/>
        </w:rPr>
        <w:t>11</w:t>
      </w:r>
      <w:r w:rsidR="005E5CBE" w:rsidRPr="00581705">
        <w:rPr>
          <w:rFonts w:ascii="Arial Unicode MS" w:eastAsia="Arial Unicode MS" w:hAnsi="Arial Unicode MS" w:cs="Arial Unicode MS"/>
        </w:rPr>
        <w:t>/2020 e homologa</w:t>
      </w:r>
      <w:r w:rsidR="000557A6" w:rsidRPr="00581705">
        <w:rPr>
          <w:rFonts w:ascii="Arial Unicode MS" w:eastAsia="Arial Unicode MS" w:hAnsi="Arial Unicode MS" w:cs="Arial Unicode MS"/>
        </w:rPr>
        <w:t xml:space="preserve">ção </w:t>
      </w:r>
      <w:r w:rsidR="005E5CBE" w:rsidRPr="00581705">
        <w:rPr>
          <w:rFonts w:ascii="Arial Unicode MS" w:eastAsia="Arial Unicode MS" w:hAnsi="Arial Unicode MS" w:cs="Arial Unicode MS"/>
        </w:rPr>
        <w:t xml:space="preserve">em </w:t>
      </w:r>
      <w:r w:rsidR="000557A6" w:rsidRPr="00581705">
        <w:rPr>
          <w:rFonts w:ascii="Arial Unicode MS" w:eastAsia="Arial Unicode MS" w:hAnsi="Arial Unicode MS" w:cs="Arial Unicode MS"/>
        </w:rPr>
        <w:t>02</w:t>
      </w:r>
      <w:r w:rsidR="005E5CBE" w:rsidRPr="00581705">
        <w:rPr>
          <w:rFonts w:ascii="Arial Unicode MS" w:eastAsia="Arial Unicode MS" w:hAnsi="Arial Unicode MS" w:cs="Arial Unicode MS"/>
        </w:rPr>
        <w:t>/</w:t>
      </w:r>
      <w:r w:rsidR="000557A6" w:rsidRPr="00581705">
        <w:rPr>
          <w:rFonts w:ascii="Arial Unicode MS" w:eastAsia="Arial Unicode MS" w:hAnsi="Arial Unicode MS" w:cs="Arial Unicode MS"/>
        </w:rPr>
        <w:t>03</w:t>
      </w:r>
      <w:r w:rsidR="005E5CBE" w:rsidRPr="00581705">
        <w:rPr>
          <w:rFonts w:ascii="Arial Unicode MS" w:eastAsia="Arial Unicode MS" w:hAnsi="Arial Unicode MS" w:cs="Arial Unicode MS"/>
        </w:rPr>
        <w:t>/202</w:t>
      </w:r>
      <w:r w:rsidR="000557A6" w:rsidRPr="00581705">
        <w:rPr>
          <w:rFonts w:ascii="Arial Unicode MS" w:eastAsia="Arial Unicode MS" w:hAnsi="Arial Unicode MS" w:cs="Arial Unicode MS"/>
        </w:rPr>
        <w:t>1</w:t>
      </w:r>
      <w:r w:rsidR="005E5CBE" w:rsidRPr="00581705">
        <w:rPr>
          <w:rFonts w:ascii="Arial Unicode MS" w:eastAsia="Arial Unicode MS" w:hAnsi="Arial Unicode MS" w:cs="Arial Unicode MS"/>
        </w:rPr>
        <w:t xml:space="preserve">, </w:t>
      </w:r>
      <w:r w:rsidRPr="00581705">
        <w:rPr>
          <w:rFonts w:ascii="Arial Unicode MS" w:eastAsia="Arial Unicode MS" w:hAnsi="Arial Unicode MS" w:cs="Arial Unicode MS"/>
        </w:rPr>
        <w:t>que teve como objeto a Aquisição de materiais de limpeza e copa/cozinha para utilização no período de 12 meses.</w:t>
      </w:r>
    </w:p>
    <w:p w:rsidR="00EF4312" w:rsidRPr="00581705" w:rsidRDefault="00EF4312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EF4312" w:rsidRPr="00581705" w:rsidRDefault="005E5CBE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>Da disputa eletrônica, a ATM ALIMENTOS LTDA, sagrou-se vencedora em diversos itens do rol licitado, tendo os itens acima indicados dentre eles</w:t>
      </w:r>
      <w:r w:rsidR="000557A6" w:rsidRPr="00581705">
        <w:rPr>
          <w:rFonts w:ascii="Arial Unicode MS" w:eastAsia="Arial Unicode MS" w:hAnsi="Arial Unicode MS" w:cs="Arial Unicode MS"/>
        </w:rPr>
        <w:t>, tendo sido assinada a Ata de Registro de Preço nº 01/2021 em 18/03/2021</w:t>
      </w:r>
      <w:r w:rsidRPr="00581705">
        <w:rPr>
          <w:rFonts w:ascii="Arial Unicode MS" w:eastAsia="Arial Unicode MS" w:hAnsi="Arial Unicode MS" w:cs="Arial Unicode MS"/>
        </w:rPr>
        <w:t xml:space="preserve">. Os referidos itens já foram objeto de aquisições conforme Ordens de Compras </w:t>
      </w:r>
      <w:proofErr w:type="spellStart"/>
      <w:r w:rsidRPr="00581705">
        <w:rPr>
          <w:rFonts w:ascii="Arial Unicode MS" w:eastAsia="Arial Unicode MS" w:hAnsi="Arial Unicode MS" w:cs="Arial Unicode MS"/>
        </w:rPr>
        <w:t>nºs</w:t>
      </w:r>
      <w:proofErr w:type="spellEnd"/>
      <w:r w:rsidRPr="00581705">
        <w:rPr>
          <w:rFonts w:ascii="Arial Unicode MS" w:eastAsia="Arial Unicode MS" w:hAnsi="Arial Unicode MS" w:cs="Arial Unicode MS"/>
        </w:rPr>
        <w:t xml:space="preserve"> </w:t>
      </w:r>
      <w:r w:rsidR="00442791" w:rsidRPr="00581705">
        <w:rPr>
          <w:rFonts w:ascii="Arial Unicode MS" w:eastAsia="Arial Unicode MS" w:hAnsi="Arial Unicode MS" w:cs="Arial Unicode MS"/>
        </w:rPr>
        <w:t>057</w:t>
      </w:r>
      <w:r w:rsidRPr="00581705">
        <w:rPr>
          <w:rFonts w:ascii="Arial Unicode MS" w:eastAsia="Arial Unicode MS" w:hAnsi="Arial Unicode MS" w:cs="Arial Unicode MS"/>
        </w:rPr>
        <w:t>/202</w:t>
      </w:r>
      <w:r w:rsidR="00442791" w:rsidRPr="00581705">
        <w:rPr>
          <w:rFonts w:ascii="Arial Unicode MS" w:eastAsia="Arial Unicode MS" w:hAnsi="Arial Unicode MS" w:cs="Arial Unicode MS"/>
        </w:rPr>
        <w:t>1, 241/2021, 242/2021, 243/2021 e 244</w:t>
      </w:r>
      <w:r w:rsidRPr="00581705">
        <w:rPr>
          <w:rFonts w:ascii="Arial Unicode MS" w:eastAsia="Arial Unicode MS" w:hAnsi="Arial Unicode MS" w:cs="Arial Unicode MS"/>
        </w:rPr>
        <w:t>/202</w:t>
      </w:r>
      <w:r w:rsidR="00442791" w:rsidRPr="00581705">
        <w:rPr>
          <w:rFonts w:ascii="Arial Unicode MS" w:eastAsia="Arial Unicode MS" w:hAnsi="Arial Unicode MS" w:cs="Arial Unicode MS"/>
        </w:rPr>
        <w:t>1</w:t>
      </w:r>
      <w:r w:rsidRPr="00581705">
        <w:rPr>
          <w:rFonts w:ascii="Arial Unicode MS" w:eastAsia="Arial Unicode MS" w:hAnsi="Arial Unicode MS" w:cs="Arial Unicode MS"/>
        </w:rPr>
        <w:t>, tendo sido fornecidos em consonância com o valor originalmente pactuado.</w:t>
      </w:r>
    </w:p>
    <w:p w:rsidR="005E5CBE" w:rsidRPr="00581705" w:rsidRDefault="005E5CBE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5E5CBE" w:rsidRPr="00581705" w:rsidRDefault="005E5CBE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 xml:space="preserve">É fato que desde fevereiro de 2020, o país e o mundo tem enfrentado os desafios impostos pela Pandemia originária do Vírus SARS-COV </w:t>
      </w:r>
      <w:proofErr w:type="gramStart"/>
      <w:r w:rsidRPr="00581705">
        <w:rPr>
          <w:rFonts w:ascii="Arial Unicode MS" w:eastAsia="Arial Unicode MS" w:hAnsi="Arial Unicode MS" w:cs="Arial Unicode MS"/>
        </w:rPr>
        <w:t>2</w:t>
      </w:r>
      <w:proofErr w:type="gramEnd"/>
      <w:r w:rsidR="002C112F" w:rsidRPr="00581705">
        <w:rPr>
          <w:rFonts w:ascii="Arial Unicode MS" w:eastAsia="Arial Unicode MS" w:hAnsi="Arial Unicode MS" w:cs="Arial Unicode MS"/>
        </w:rPr>
        <w:t xml:space="preserve"> (</w:t>
      </w:r>
      <w:proofErr w:type="spellStart"/>
      <w:r w:rsidR="002C112F" w:rsidRPr="00581705">
        <w:rPr>
          <w:rFonts w:ascii="Arial Unicode MS" w:eastAsia="Arial Unicode MS" w:hAnsi="Arial Unicode MS" w:cs="Arial Unicode MS"/>
        </w:rPr>
        <w:t>Coronavírus</w:t>
      </w:r>
      <w:proofErr w:type="spellEnd"/>
      <w:r w:rsidR="002C112F" w:rsidRPr="00581705">
        <w:rPr>
          <w:rFonts w:ascii="Arial Unicode MS" w:eastAsia="Arial Unicode MS" w:hAnsi="Arial Unicode MS" w:cs="Arial Unicode MS"/>
        </w:rPr>
        <w:t>)</w:t>
      </w:r>
      <w:r w:rsidRPr="00581705">
        <w:rPr>
          <w:rFonts w:ascii="Arial Unicode MS" w:eastAsia="Arial Unicode MS" w:hAnsi="Arial Unicode MS" w:cs="Arial Unicode MS"/>
        </w:rPr>
        <w:t>, que causa a doença COVID-19</w:t>
      </w:r>
      <w:r w:rsidR="002C112F" w:rsidRPr="00581705">
        <w:rPr>
          <w:rFonts w:ascii="Arial Unicode MS" w:eastAsia="Arial Unicode MS" w:hAnsi="Arial Unicode MS" w:cs="Arial Unicode MS"/>
        </w:rPr>
        <w:t xml:space="preserve"> que impôs medidas preventivas por determinação dos órgãos de saúde. Tais medidas trouxeram impactos significativos às áreas produtivas, que, em razão da necessidade de isolamento de funcionários das fábricas, reduziu a produção, gerando, por conseguinte alterações nos preços finais dos produtos em todas as escalas.</w:t>
      </w:r>
    </w:p>
    <w:p w:rsidR="002C112F" w:rsidRPr="00581705" w:rsidRDefault="002C112F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557AB5" w:rsidRPr="00581705" w:rsidRDefault="00876E7C" w:rsidP="002C6F75">
      <w:pPr>
        <w:shd w:val="clear" w:color="auto" w:fill="D9D9D9"/>
        <w:spacing w:after="0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581705">
        <w:rPr>
          <w:rFonts w:ascii="Arial Unicode MS" w:eastAsia="Arial Unicode MS" w:hAnsi="Arial Unicode MS" w:cs="Arial Unicode MS"/>
          <w:b/>
          <w:szCs w:val="24"/>
        </w:rPr>
        <w:t>ESCOPO DA ANÁLISE</w:t>
      </w:r>
    </w:p>
    <w:p w:rsidR="00557AB5" w:rsidRPr="00581705" w:rsidRDefault="00876E7C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 xml:space="preserve">O escopo desta análise englobará os aspectos de </w:t>
      </w:r>
      <w:r w:rsidR="008C09B3" w:rsidRPr="00581705">
        <w:rPr>
          <w:rFonts w:ascii="Arial Unicode MS" w:eastAsia="Arial Unicode MS" w:hAnsi="Arial Unicode MS" w:cs="Arial Unicode MS"/>
        </w:rPr>
        <w:t xml:space="preserve">viabilidade de realização de reajuste de preços requerido pela empresa ATM Alimentos </w:t>
      </w:r>
      <w:proofErr w:type="spellStart"/>
      <w:r w:rsidR="008C09B3" w:rsidRPr="00581705">
        <w:rPr>
          <w:rFonts w:ascii="Arial Unicode MS" w:eastAsia="Arial Unicode MS" w:hAnsi="Arial Unicode MS" w:cs="Arial Unicode MS"/>
        </w:rPr>
        <w:t>Ltda</w:t>
      </w:r>
      <w:proofErr w:type="spellEnd"/>
      <w:r w:rsidR="008C09B3" w:rsidRPr="00581705">
        <w:rPr>
          <w:rFonts w:ascii="Arial Unicode MS" w:eastAsia="Arial Unicode MS" w:hAnsi="Arial Unicode MS" w:cs="Arial Unicode MS"/>
        </w:rPr>
        <w:t xml:space="preserve"> para os itens 34 e 46 da Ata de Registro de Preços nº 01/2020, tomando-se como base a documentação apresentada pela empresa como prova de desequilíbrio econômico-financeiro</w:t>
      </w:r>
      <w:r w:rsidRPr="00581705">
        <w:rPr>
          <w:rFonts w:ascii="Arial Unicode MS" w:eastAsia="Arial Unicode MS" w:hAnsi="Arial Unicode MS" w:cs="Arial Unicode MS"/>
        </w:rPr>
        <w:t>.</w:t>
      </w:r>
    </w:p>
    <w:p w:rsidR="00557AB5" w:rsidRPr="00581705" w:rsidRDefault="00557AB5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557AB5" w:rsidRPr="00581705" w:rsidRDefault="00876E7C" w:rsidP="002C6F75">
      <w:pPr>
        <w:shd w:val="clear" w:color="auto" w:fill="D9D9D9"/>
        <w:spacing w:after="0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581705">
        <w:rPr>
          <w:rFonts w:ascii="Arial Unicode MS" w:eastAsia="Arial Unicode MS" w:hAnsi="Arial Unicode MS" w:cs="Arial Unicode MS"/>
          <w:b/>
          <w:szCs w:val="24"/>
        </w:rPr>
        <w:t xml:space="preserve">DA ANÁLISE DOS PREÇOS </w:t>
      </w:r>
    </w:p>
    <w:p w:rsidR="00557AB5" w:rsidRPr="00581705" w:rsidRDefault="00442791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>Dos documentos acostados ao pleito formulado pela Requerente, se verifica a existência da Planilha de Reajuste de preços onde a mesma detalha as diferenças entre o custo inicial unitário, o valor de venda inicial, a margem de lucro em percentual (%), o custo atual e o valor de venda atual, conforme tabela abaixo:</w:t>
      </w:r>
    </w:p>
    <w:p w:rsidR="00442791" w:rsidRPr="00581705" w:rsidRDefault="00442791" w:rsidP="002C6F75">
      <w:pPr>
        <w:spacing w:after="0"/>
        <w:jc w:val="both"/>
        <w:rPr>
          <w:rFonts w:ascii="Arial Unicode MS" w:eastAsia="Arial Unicode MS" w:hAnsi="Arial Unicode MS" w:cs="Arial Unicode MS"/>
          <w:bCs/>
        </w:rPr>
      </w:pPr>
      <w:r w:rsidRPr="00581705">
        <w:rPr>
          <w:rFonts w:ascii="Arial Unicode MS" w:eastAsia="Arial Unicode MS" w:hAnsi="Arial Unicode MS" w:cs="Arial Unicode MS"/>
          <w:bCs/>
          <w:noProof/>
          <w:lang w:eastAsia="pt-BR"/>
        </w:rPr>
        <w:drawing>
          <wp:inline distT="0" distB="0" distL="0" distR="0" wp14:anchorId="34C10A60" wp14:editId="6CB7E202">
            <wp:extent cx="5760085" cy="1255545"/>
            <wp:effectExtent l="0" t="0" r="0" b="19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AB5" w:rsidRDefault="00442791" w:rsidP="002C6F75">
      <w:pPr>
        <w:spacing w:after="0"/>
        <w:jc w:val="both"/>
        <w:rPr>
          <w:rFonts w:ascii="Arial Unicode MS" w:eastAsia="Arial Unicode MS" w:hAnsi="Arial Unicode MS" w:cs="Arial Unicode MS"/>
          <w:i/>
          <w:sz w:val="18"/>
        </w:rPr>
      </w:pPr>
      <w:r w:rsidRPr="00581705">
        <w:rPr>
          <w:rFonts w:ascii="Arial Unicode MS" w:eastAsia="Arial Unicode MS" w:hAnsi="Arial Unicode MS" w:cs="Arial Unicode MS"/>
          <w:sz w:val="18"/>
        </w:rPr>
        <w:t xml:space="preserve">Fonte: </w:t>
      </w:r>
      <w:r w:rsidRPr="00581705">
        <w:rPr>
          <w:rFonts w:ascii="Arial Unicode MS" w:eastAsia="Arial Unicode MS" w:hAnsi="Arial Unicode MS" w:cs="Arial Unicode MS"/>
          <w:i/>
          <w:sz w:val="18"/>
        </w:rPr>
        <w:t>Planilha de Reajuste de Preço</w:t>
      </w:r>
      <w:r w:rsidR="00450F10" w:rsidRPr="00581705">
        <w:rPr>
          <w:rFonts w:ascii="Arial Unicode MS" w:eastAsia="Arial Unicode MS" w:hAnsi="Arial Unicode MS" w:cs="Arial Unicode MS"/>
          <w:i/>
          <w:sz w:val="18"/>
        </w:rPr>
        <w:t xml:space="preserve"> ATM Alimentos </w:t>
      </w:r>
      <w:proofErr w:type="spellStart"/>
      <w:r w:rsidR="00450F10" w:rsidRPr="00581705">
        <w:rPr>
          <w:rFonts w:ascii="Arial Unicode MS" w:eastAsia="Arial Unicode MS" w:hAnsi="Arial Unicode MS" w:cs="Arial Unicode MS"/>
          <w:i/>
          <w:sz w:val="18"/>
        </w:rPr>
        <w:t>Ltda</w:t>
      </w:r>
      <w:proofErr w:type="spellEnd"/>
    </w:p>
    <w:p w:rsidR="00C10C5C" w:rsidRPr="00C10C5C" w:rsidRDefault="00C10C5C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442791" w:rsidRDefault="00450F10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 xml:space="preserve">Dos autos do Processo Digital nº 73.988/2020, Pregão Eletrônico nº 011/2020, Ata de Registro de Preço 01/2021 da ATM Alimentos </w:t>
      </w:r>
      <w:proofErr w:type="spellStart"/>
      <w:r w:rsidRPr="00581705">
        <w:rPr>
          <w:rFonts w:ascii="Arial Unicode MS" w:eastAsia="Arial Unicode MS" w:hAnsi="Arial Unicode MS" w:cs="Arial Unicode MS"/>
        </w:rPr>
        <w:t>Ltda</w:t>
      </w:r>
      <w:proofErr w:type="spellEnd"/>
      <w:r w:rsidRPr="00581705">
        <w:rPr>
          <w:rFonts w:ascii="Arial Unicode MS" w:eastAsia="Arial Unicode MS" w:hAnsi="Arial Unicode MS" w:cs="Arial Unicode MS"/>
        </w:rPr>
        <w:t xml:space="preserve"> se constata que os preços dos produtos listados (item 34 e 46) que os preços iniciais e</w:t>
      </w:r>
      <w:proofErr w:type="gramStart"/>
      <w:r w:rsidRPr="00581705">
        <w:rPr>
          <w:rFonts w:ascii="Arial Unicode MS" w:eastAsia="Arial Unicode MS" w:hAnsi="Arial Unicode MS" w:cs="Arial Unicode MS"/>
        </w:rPr>
        <w:t xml:space="preserve"> portanto</w:t>
      </w:r>
      <w:proofErr w:type="gramEnd"/>
      <w:r w:rsidRPr="00581705">
        <w:rPr>
          <w:rFonts w:ascii="Arial Unicode MS" w:eastAsia="Arial Unicode MS" w:hAnsi="Arial Unicode MS" w:cs="Arial Unicode MS"/>
        </w:rPr>
        <w:t xml:space="preserve"> vencedores da melhor proposta foram respectivamente R$ 9,50 para o item 34 e R$ 22,25 para o item 46, conforme se verifica nas tabelas abaixo:</w:t>
      </w:r>
    </w:p>
    <w:p w:rsidR="00C10C5C" w:rsidRPr="00581705" w:rsidRDefault="00C10C5C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4040"/>
        <w:gridCol w:w="706"/>
        <w:gridCol w:w="695"/>
        <w:gridCol w:w="836"/>
        <w:gridCol w:w="975"/>
        <w:gridCol w:w="1334"/>
      </w:tblGrid>
      <w:tr w:rsidR="00EB39E3" w:rsidRPr="00581705" w:rsidTr="00EB39E3">
        <w:trPr>
          <w:trHeight w:val="324"/>
        </w:trPr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ITEM</w:t>
            </w:r>
          </w:p>
        </w:tc>
        <w:tc>
          <w:tcPr>
            <w:tcW w:w="21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DESCRIÇÃO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QTDE.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UNID.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MARCA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VALOR UNITÁRIO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PREÇO TOTAL</w:t>
            </w:r>
          </w:p>
        </w:tc>
      </w:tr>
      <w:tr w:rsidR="00450F10" w:rsidRPr="00581705" w:rsidTr="00EB39E3">
        <w:trPr>
          <w:trHeight w:val="1572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34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BF12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DETERGENTE NEUTRO, BIODEGRADÁVEL, ATÓXICO, GLICERINADO, INCOLOR, TESTADO E APROVADO DER</w:t>
            </w:r>
            <w:r w:rsidR="00BF1297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M</w:t>
            </w: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ATOLOGICA</w:t>
            </w:r>
            <w:r w:rsidR="00BF1297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M</w:t>
            </w: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ENTE. A EMBALAGEM DEVERA CONTER EXETERNAMENTE OS DADOS DE INDENTIFICAÇÃO, PROCEDÊNCIA, NÚMERO DO LOTE, VALIDADE E NÚMERO DE REGISTRO NO MINISTÉRIO DA SAÚDE. EMBALAGEM: GALÃO 5 LITROS.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300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GL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VIDA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R$ 9,50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R$ 2.850,00</w:t>
            </w:r>
          </w:p>
        </w:tc>
      </w:tr>
    </w:tbl>
    <w:p w:rsidR="00450F10" w:rsidRPr="00581705" w:rsidRDefault="00EB39E3" w:rsidP="002C6F75">
      <w:pPr>
        <w:spacing w:after="0"/>
        <w:jc w:val="both"/>
        <w:rPr>
          <w:rFonts w:ascii="Arial Unicode MS" w:eastAsia="Arial Unicode MS" w:hAnsi="Arial Unicode MS" w:cs="Arial Unicode MS"/>
          <w:sz w:val="18"/>
        </w:rPr>
      </w:pPr>
      <w:r w:rsidRPr="00581705">
        <w:rPr>
          <w:rFonts w:ascii="Arial Unicode MS" w:eastAsia="Arial Unicode MS" w:hAnsi="Arial Unicode MS" w:cs="Arial Unicode MS"/>
          <w:sz w:val="18"/>
        </w:rPr>
        <w:t xml:space="preserve">Fonte: </w:t>
      </w:r>
      <w:r w:rsidRPr="00581705">
        <w:rPr>
          <w:rFonts w:ascii="Arial Unicode MS" w:eastAsia="Arial Unicode MS" w:hAnsi="Arial Unicode MS" w:cs="Arial Unicode MS"/>
          <w:i/>
          <w:sz w:val="18"/>
        </w:rPr>
        <w:t>Ata de Registro de Preço 01/2021</w:t>
      </w:r>
    </w:p>
    <w:p w:rsidR="00EB39E3" w:rsidRPr="00581705" w:rsidRDefault="00EB39E3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3972"/>
        <w:gridCol w:w="695"/>
        <w:gridCol w:w="683"/>
        <w:gridCol w:w="976"/>
        <w:gridCol w:w="1113"/>
        <w:gridCol w:w="1153"/>
      </w:tblGrid>
      <w:tr w:rsidR="00EB39E3" w:rsidRPr="00581705" w:rsidTr="00EB39E3">
        <w:trPr>
          <w:trHeight w:val="324"/>
        </w:trPr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lastRenderedPageBreak/>
              <w:t>ITEM</w:t>
            </w:r>
          </w:p>
        </w:tc>
        <w:tc>
          <w:tcPr>
            <w:tcW w:w="2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DESCRIÇÃO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QTDE.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UNID.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MARCA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VALOR UNITÁRIO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450F10" w:rsidRDefault="00450F10" w:rsidP="00450F10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PREÇO TOTAL</w:t>
            </w:r>
          </w:p>
        </w:tc>
      </w:tr>
      <w:tr w:rsidR="007B494F" w:rsidRPr="00581705" w:rsidTr="007B494F">
        <w:trPr>
          <w:trHeight w:val="2518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46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 xml:space="preserve">PAPEL HIGIÊNICO, MATERIAL 100% FIBRAS CELULÓSICAS, LARGURA </w:t>
            </w:r>
            <w:proofErr w:type="gramStart"/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10CM</w:t>
            </w:r>
            <w:proofErr w:type="gramEnd"/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, TIPO BOA QUALIDADE, COR BRANCA, CARACTERÍSTICAS ADICIONAIS: BIODEGRADÁVEL FOLHA SIMPLES, GOFRADO COM 300 METROS, EMBALAGEM: FARDO COM 8 ROLOS.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600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FRD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PARANA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R$ 22,25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F10" w:rsidRPr="00581705" w:rsidRDefault="00450F10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R$ 13.350,00</w:t>
            </w:r>
          </w:p>
        </w:tc>
      </w:tr>
    </w:tbl>
    <w:p w:rsidR="00EB39E3" w:rsidRPr="00581705" w:rsidRDefault="00EB39E3" w:rsidP="00EB39E3">
      <w:pPr>
        <w:spacing w:after="0"/>
        <w:jc w:val="both"/>
        <w:rPr>
          <w:rFonts w:ascii="Arial Unicode MS" w:eastAsia="Arial Unicode MS" w:hAnsi="Arial Unicode MS" w:cs="Arial Unicode MS"/>
          <w:sz w:val="18"/>
        </w:rPr>
      </w:pPr>
      <w:r w:rsidRPr="00581705">
        <w:rPr>
          <w:rFonts w:ascii="Arial Unicode MS" w:eastAsia="Arial Unicode MS" w:hAnsi="Arial Unicode MS" w:cs="Arial Unicode MS"/>
          <w:sz w:val="18"/>
        </w:rPr>
        <w:t xml:space="preserve">Fonte: </w:t>
      </w:r>
      <w:r w:rsidRPr="00581705">
        <w:rPr>
          <w:rFonts w:ascii="Arial Unicode MS" w:eastAsia="Arial Unicode MS" w:hAnsi="Arial Unicode MS" w:cs="Arial Unicode MS"/>
          <w:i/>
          <w:sz w:val="18"/>
        </w:rPr>
        <w:t>Ata de Registro de Preço 01/2021</w:t>
      </w:r>
    </w:p>
    <w:p w:rsidR="00450F10" w:rsidRPr="00581705" w:rsidRDefault="002158F1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>As Notas Fiscais</w:t>
      </w:r>
      <w:r w:rsidR="007B494F" w:rsidRPr="00581705">
        <w:rPr>
          <w:rFonts w:ascii="Arial Unicode MS" w:eastAsia="Arial Unicode MS" w:hAnsi="Arial Unicode MS" w:cs="Arial Unicode MS"/>
        </w:rPr>
        <w:t xml:space="preserve"> antes mencionadas e</w:t>
      </w:r>
      <w:r w:rsidRPr="00581705">
        <w:rPr>
          <w:rFonts w:ascii="Arial Unicode MS" w:eastAsia="Arial Unicode MS" w:hAnsi="Arial Unicode MS" w:cs="Arial Unicode MS"/>
        </w:rPr>
        <w:t xml:space="preserve"> juntadas para comprovação dos novos valores demonstram claramente as diferenças de preços atualmente praticadas.</w:t>
      </w:r>
      <w:r w:rsidR="00C10C5C">
        <w:rPr>
          <w:rFonts w:ascii="Arial Unicode MS" w:eastAsia="Arial Unicode MS" w:hAnsi="Arial Unicode MS" w:cs="Arial Unicode MS"/>
        </w:rPr>
        <w:t xml:space="preserve"> Tais aumentos representam 19,10% (dezenove vírgula dez por cento) a mais no preço do Detergente Neutro 5L e 44,69% (quarenta e quatro vírgula sessenta e nove por cento) a mais no preço do Papel Higiênico.</w:t>
      </w:r>
    </w:p>
    <w:p w:rsidR="002158F1" w:rsidRPr="00BF1297" w:rsidRDefault="002158F1" w:rsidP="002C6F75">
      <w:pPr>
        <w:spacing w:after="0"/>
        <w:jc w:val="both"/>
        <w:rPr>
          <w:rFonts w:ascii="Arial Unicode MS" w:eastAsia="Arial Unicode MS" w:hAnsi="Arial Unicode MS" w:cs="Arial Unicode MS"/>
          <w:sz w:val="10"/>
        </w:rPr>
      </w:pPr>
    </w:p>
    <w:p w:rsidR="002158F1" w:rsidRPr="00581705" w:rsidRDefault="002158F1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>Contudo, a fim de fazer um contraponto e confirmar se realmente esses novos valores representam a realidade do mercado foram pesquisados os preços em três outras fontes, quais sejam:</w:t>
      </w:r>
    </w:p>
    <w:p w:rsidR="002158F1" w:rsidRPr="00581705" w:rsidRDefault="002158F1" w:rsidP="002158F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2"/>
        </w:rPr>
      </w:pPr>
      <w:r w:rsidRPr="00581705">
        <w:rPr>
          <w:rFonts w:ascii="Arial Unicode MS" w:eastAsia="Arial Unicode MS" w:hAnsi="Arial Unicode MS" w:cs="Arial Unicode MS"/>
          <w:sz w:val="22"/>
        </w:rPr>
        <w:t>Banco de Preços;</w:t>
      </w:r>
    </w:p>
    <w:p w:rsidR="000F6F57" w:rsidRPr="00581705" w:rsidRDefault="000F6F57" w:rsidP="002158F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2"/>
        </w:rPr>
      </w:pPr>
      <w:r w:rsidRPr="00581705">
        <w:rPr>
          <w:rFonts w:ascii="Arial Unicode MS" w:eastAsia="Arial Unicode MS" w:hAnsi="Arial Unicode MS" w:cs="Arial Unicode MS"/>
          <w:sz w:val="22"/>
        </w:rPr>
        <w:t>Menor Preço Paraná</w:t>
      </w:r>
    </w:p>
    <w:p w:rsidR="002158F1" w:rsidRPr="00581705" w:rsidRDefault="002158F1" w:rsidP="002158F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2"/>
        </w:rPr>
      </w:pPr>
      <w:r w:rsidRPr="00581705">
        <w:rPr>
          <w:rFonts w:ascii="Arial Unicode MS" w:eastAsia="Arial Unicode MS" w:hAnsi="Arial Unicode MS" w:cs="Arial Unicode MS"/>
          <w:sz w:val="22"/>
        </w:rPr>
        <w:t>Painel de Preços</w:t>
      </w:r>
      <w:r w:rsidR="000F6F57" w:rsidRPr="00581705">
        <w:rPr>
          <w:rFonts w:ascii="Arial Unicode MS" w:eastAsia="Arial Unicode MS" w:hAnsi="Arial Unicode MS" w:cs="Arial Unicode MS"/>
          <w:sz w:val="22"/>
        </w:rPr>
        <w:t xml:space="preserve"> (Compras Governamentais)</w:t>
      </w:r>
      <w:r w:rsidRPr="00581705">
        <w:rPr>
          <w:rFonts w:ascii="Arial Unicode MS" w:eastAsia="Arial Unicode MS" w:hAnsi="Arial Unicode MS" w:cs="Arial Unicode MS"/>
          <w:sz w:val="22"/>
        </w:rPr>
        <w:t>;</w:t>
      </w:r>
    </w:p>
    <w:p w:rsidR="002158F1" w:rsidRPr="00581705" w:rsidRDefault="002158F1" w:rsidP="002158F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2"/>
        </w:rPr>
      </w:pPr>
      <w:r w:rsidRPr="00581705">
        <w:rPr>
          <w:rFonts w:ascii="Arial Unicode MS" w:eastAsia="Arial Unicode MS" w:hAnsi="Arial Unicode MS" w:cs="Arial Unicode MS"/>
          <w:i/>
          <w:sz w:val="22"/>
        </w:rPr>
        <w:t>Internet</w:t>
      </w:r>
      <w:r w:rsidRPr="00581705">
        <w:rPr>
          <w:rFonts w:ascii="Arial Unicode MS" w:eastAsia="Arial Unicode MS" w:hAnsi="Arial Unicode MS" w:cs="Arial Unicode MS"/>
          <w:sz w:val="22"/>
        </w:rPr>
        <w:t>.</w:t>
      </w:r>
    </w:p>
    <w:p w:rsidR="002158F1" w:rsidRPr="00581705" w:rsidRDefault="002158F1" w:rsidP="002158F1">
      <w:pPr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 xml:space="preserve">Os resultados alcançados corroboram os aumentos nos produtos indicados pelo fornecedor ATM Alimentos </w:t>
      </w:r>
      <w:proofErr w:type="spellStart"/>
      <w:r w:rsidRPr="00581705">
        <w:rPr>
          <w:rFonts w:ascii="Arial Unicode MS" w:eastAsia="Arial Unicode MS" w:hAnsi="Arial Unicode MS" w:cs="Arial Unicode MS"/>
        </w:rPr>
        <w:t>Ltda</w:t>
      </w:r>
      <w:proofErr w:type="spellEnd"/>
      <w:r w:rsidRPr="00581705">
        <w:rPr>
          <w:rFonts w:ascii="Arial Unicode MS" w:eastAsia="Arial Unicode MS" w:hAnsi="Arial Unicode MS" w:cs="Arial Unicode MS"/>
        </w:rPr>
        <w:t xml:space="preserve">, </w:t>
      </w:r>
      <w:r w:rsidR="000F6F57" w:rsidRPr="00581705">
        <w:rPr>
          <w:rFonts w:ascii="Arial Unicode MS" w:eastAsia="Arial Unicode MS" w:hAnsi="Arial Unicode MS" w:cs="Arial Unicode MS"/>
        </w:rPr>
        <w:t xml:space="preserve">tendo em alguns casos se apresentarem até mesmo acima daqueles por ela informados, </w:t>
      </w:r>
      <w:r w:rsidRPr="00581705">
        <w:rPr>
          <w:rFonts w:ascii="Arial Unicode MS" w:eastAsia="Arial Unicode MS" w:hAnsi="Arial Unicode MS" w:cs="Arial Unicode MS"/>
        </w:rPr>
        <w:t xml:space="preserve">conforme </w:t>
      </w:r>
      <w:proofErr w:type="gramStart"/>
      <w:r w:rsidRPr="00581705">
        <w:rPr>
          <w:rFonts w:ascii="Arial Unicode MS" w:eastAsia="Arial Unicode MS" w:hAnsi="Arial Unicode MS" w:cs="Arial Unicode MS"/>
        </w:rPr>
        <w:t xml:space="preserve">tabela </w:t>
      </w:r>
      <w:r w:rsidR="000F6F57" w:rsidRPr="00581705">
        <w:rPr>
          <w:rFonts w:ascii="Arial Unicode MS" w:eastAsia="Arial Unicode MS" w:hAnsi="Arial Unicode MS" w:cs="Arial Unicode MS"/>
        </w:rPr>
        <w:t xml:space="preserve">demonstrativas </w:t>
      </w:r>
      <w:r w:rsidRPr="00581705">
        <w:rPr>
          <w:rFonts w:ascii="Arial Unicode MS" w:eastAsia="Arial Unicode MS" w:hAnsi="Arial Unicode MS" w:cs="Arial Unicode MS"/>
        </w:rPr>
        <w:t>abaixo</w:t>
      </w:r>
      <w:proofErr w:type="gramEnd"/>
      <w:r w:rsidRPr="00581705">
        <w:rPr>
          <w:rFonts w:ascii="Arial Unicode MS" w:eastAsia="Arial Unicode MS" w:hAnsi="Arial Unicode MS" w:cs="Arial Unicode M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  <w:gridCol w:w="1151"/>
        <w:gridCol w:w="993"/>
        <w:gridCol w:w="991"/>
        <w:gridCol w:w="1061"/>
      </w:tblGrid>
      <w:tr w:rsidR="003940C4" w:rsidRPr="00581705" w:rsidTr="00A85421">
        <w:trPr>
          <w:trHeight w:val="324"/>
        </w:trPr>
        <w:tc>
          <w:tcPr>
            <w:tcW w:w="2722" w:type="pct"/>
            <w:shd w:val="clear" w:color="auto" w:fill="auto"/>
            <w:vAlign w:val="center"/>
            <w:hideMark/>
          </w:tcPr>
          <w:p w:rsidR="003940C4" w:rsidRPr="00450F10" w:rsidRDefault="003940C4" w:rsidP="00576BDC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DESCRIÇÃO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3940C4" w:rsidRPr="00450F10" w:rsidRDefault="003940C4" w:rsidP="00576BDC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Banco de Preços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3940C4" w:rsidRPr="00450F10" w:rsidRDefault="003940C4" w:rsidP="00913F2A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Menor Preço Paraná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3940C4" w:rsidRPr="00450F10" w:rsidRDefault="003940C4" w:rsidP="00576BDC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Painel de Preços</w:t>
            </w:r>
          </w:p>
        </w:tc>
        <w:tc>
          <w:tcPr>
            <w:tcW w:w="576" w:type="pct"/>
            <w:vAlign w:val="center"/>
          </w:tcPr>
          <w:p w:rsidR="003940C4" w:rsidRPr="00581705" w:rsidRDefault="003940C4" w:rsidP="003940C4">
            <w:pPr>
              <w:keepNext/>
              <w:keepLines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lang w:eastAsia="pt-BR"/>
              </w:rPr>
              <w:t>Internet</w:t>
            </w:r>
          </w:p>
        </w:tc>
      </w:tr>
      <w:tr w:rsidR="003940C4" w:rsidRPr="00581705" w:rsidTr="00C10C5C">
        <w:trPr>
          <w:trHeight w:val="416"/>
        </w:trPr>
        <w:tc>
          <w:tcPr>
            <w:tcW w:w="2722" w:type="pct"/>
            <w:shd w:val="clear" w:color="auto" w:fill="auto"/>
            <w:vAlign w:val="center"/>
            <w:hideMark/>
          </w:tcPr>
          <w:p w:rsidR="003940C4" w:rsidRPr="00581705" w:rsidRDefault="003940C4" w:rsidP="00576BD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 xml:space="preserve">PAPEL HIGIÊNICO, MATERIAL 100% FIBRAS CELULÓSICAS, LARGURA </w:t>
            </w:r>
            <w:proofErr w:type="gramStart"/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10CM</w:t>
            </w:r>
            <w:proofErr w:type="gramEnd"/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, TIPO BOA QUALIDADE, COR BRANCA, CARACTERÍSTICAS ADICIONAIS: BIODEGRADÁVEL FOLHA SIMPLES, GOFRADO COM 300 METROS, EMBALAGEM: FARDO COM 8 ROLOS.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940C4" w:rsidRPr="00581705" w:rsidRDefault="003940C4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 xml:space="preserve">R$ </w:t>
            </w:r>
            <w:r w:rsidR="00581705"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35,08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3940C4" w:rsidRPr="00581705" w:rsidRDefault="003940C4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R$ 43,70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3940C4" w:rsidRPr="00581705" w:rsidRDefault="00A85421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 xml:space="preserve">R$ </w:t>
            </w:r>
            <w:r w:rsidR="003940C4"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30,04</w:t>
            </w:r>
          </w:p>
        </w:tc>
        <w:tc>
          <w:tcPr>
            <w:tcW w:w="576" w:type="pct"/>
            <w:vAlign w:val="center"/>
          </w:tcPr>
          <w:p w:rsidR="003940C4" w:rsidRPr="00581705" w:rsidRDefault="00A85421" w:rsidP="003940C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R$ 43,42</w:t>
            </w:r>
          </w:p>
        </w:tc>
      </w:tr>
      <w:tr w:rsidR="003940C4" w:rsidRPr="00581705" w:rsidTr="00A85421">
        <w:trPr>
          <w:trHeight w:val="691"/>
        </w:trPr>
        <w:tc>
          <w:tcPr>
            <w:tcW w:w="2722" w:type="pct"/>
            <w:shd w:val="clear" w:color="auto" w:fill="auto"/>
            <w:vAlign w:val="center"/>
          </w:tcPr>
          <w:p w:rsidR="003940C4" w:rsidRPr="00581705" w:rsidRDefault="003940C4" w:rsidP="00381751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lastRenderedPageBreak/>
              <w:t>DETERGENTE NEUTRO, BIODEGRADÁVEL, ATÓXICO, GLICERINADO, INCOLOR, TESTADO E APROVADO DERM</w:t>
            </w:r>
            <w:r w:rsidR="00381751" w:rsidRPr="00581705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A</w:t>
            </w: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TOLOGICA</w:t>
            </w:r>
            <w:r w:rsidR="00381751" w:rsidRPr="00581705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M</w:t>
            </w:r>
            <w:r w:rsidRPr="00450F10">
              <w:rPr>
                <w:rFonts w:ascii="Arial Unicode MS" w:eastAsia="Arial Unicode MS" w:hAnsi="Arial Unicode MS" w:cs="Arial Unicode MS"/>
                <w:color w:val="000000"/>
                <w:sz w:val="20"/>
                <w:lang w:eastAsia="pt-BR"/>
              </w:rPr>
              <w:t>ENTE. A EMBALAGEM DEVERA CONTER EXETERNAMENTE OS DADOS DE INDENTIFICAÇÃO, PROCEDÊNCIA, NÚMERO DO LOTE, VALIDADE E NÚMERO DE REGISTRO NO MINISTÉRIO DA SAÚDE. EMBALAGEM: GALÃO 5 LITROS.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940C4" w:rsidRPr="00581705" w:rsidRDefault="000F6F57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 xml:space="preserve">R$ </w:t>
            </w:r>
            <w:r w:rsidR="00581705"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11,80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3940C4" w:rsidRPr="00581705" w:rsidRDefault="003940C4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R$ 14,71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3940C4" w:rsidRPr="00581705" w:rsidRDefault="00381751" w:rsidP="00576BD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 xml:space="preserve">R$ </w:t>
            </w:r>
            <w:r w:rsidR="00FD2B7F"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10,99</w:t>
            </w:r>
          </w:p>
        </w:tc>
        <w:tc>
          <w:tcPr>
            <w:tcW w:w="576" w:type="pct"/>
            <w:vAlign w:val="center"/>
          </w:tcPr>
          <w:p w:rsidR="003940C4" w:rsidRPr="00581705" w:rsidRDefault="00A85421" w:rsidP="00381751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</w:pPr>
            <w:r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 xml:space="preserve">R$ </w:t>
            </w:r>
            <w:r w:rsidR="00381751" w:rsidRPr="00581705">
              <w:rPr>
                <w:rFonts w:ascii="Arial Unicode MS" w:eastAsia="Arial Unicode MS" w:hAnsi="Arial Unicode MS" w:cs="Arial Unicode MS"/>
                <w:color w:val="000000"/>
                <w:sz w:val="20"/>
                <w:szCs w:val="24"/>
                <w:lang w:eastAsia="pt-BR"/>
              </w:rPr>
              <w:t>15,99</w:t>
            </w:r>
          </w:p>
        </w:tc>
      </w:tr>
    </w:tbl>
    <w:p w:rsidR="002158F1" w:rsidRPr="00BF1297" w:rsidRDefault="002158F1" w:rsidP="00BF1297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2"/>
        </w:rPr>
      </w:pPr>
    </w:p>
    <w:p w:rsidR="00381751" w:rsidRPr="00581705" w:rsidRDefault="00381751" w:rsidP="003817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 xml:space="preserve">Como se verifica nos preços pesquisados, em confrontação com os preços demonstrados pela empresa através das Notas Fiscais juntadas, se confirma que houve um aumento </w:t>
      </w:r>
      <w:r w:rsidR="00BF1297">
        <w:rPr>
          <w:rFonts w:ascii="Arial Unicode MS" w:eastAsia="Arial Unicode MS" w:hAnsi="Arial Unicode MS" w:cs="Arial Unicode MS"/>
        </w:rPr>
        <w:t xml:space="preserve">significativo </w:t>
      </w:r>
      <w:r w:rsidRPr="00581705">
        <w:rPr>
          <w:rFonts w:ascii="Arial Unicode MS" w:eastAsia="Arial Unicode MS" w:hAnsi="Arial Unicode MS" w:cs="Arial Unicode MS"/>
        </w:rPr>
        <w:t>em relação aos preços inicialmente praticados e registrados em Ata de Registro de Preços entre a mesma e a Autarquia TRANSITAR.</w:t>
      </w:r>
    </w:p>
    <w:p w:rsidR="00381751" w:rsidRPr="00BF1297" w:rsidRDefault="00381751" w:rsidP="00BF1297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6"/>
        </w:rPr>
      </w:pPr>
    </w:p>
    <w:p w:rsidR="00557AB5" w:rsidRPr="00581705" w:rsidRDefault="00876E7C" w:rsidP="002C6F75">
      <w:pPr>
        <w:shd w:val="clear" w:color="auto" w:fill="D9D9D9"/>
        <w:spacing w:after="0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581705">
        <w:rPr>
          <w:rFonts w:ascii="Arial Unicode MS" w:eastAsia="Arial Unicode MS" w:hAnsi="Arial Unicode MS" w:cs="Arial Unicode MS"/>
          <w:b/>
          <w:szCs w:val="24"/>
        </w:rPr>
        <w:t>ANEXOS</w:t>
      </w:r>
    </w:p>
    <w:p w:rsidR="00557AB5" w:rsidRPr="00581705" w:rsidRDefault="00876E7C" w:rsidP="002C6F75">
      <w:pPr>
        <w:spacing w:after="0"/>
        <w:jc w:val="both"/>
        <w:rPr>
          <w:rFonts w:ascii="Arial Unicode MS" w:eastAsia="Arial Unicode MS" w:hAnsi="Arial Unicode MS" w:cs="Arial Unicode MS"/>
          <w:bCs/>
        </w:rPr>
      </w:pPr>
      <w:r w:rsidRPr="00581705">
        <w:rPr>
          <w:rFonts w:ascii="Arial Unicode MS" w:eastAsia="Arial Unicode MS" w:hAnsi="Arial Unicode MS" w:cs="Arial Unicode MS"/>
          <w:bCs/>
        </w:rPr>
        <w:t xml:space="preserve">Anexo </w:t>
      </w:r>
      <w:r w:rsidR="00381751" w:rsidRPr="00581705">
        <w:rPr>
          <w:rFonts w:ascii="Arial Unicode MS" w:eastAsia="Arial Unicode MS" w:hAnsi="Arial Unicode MS" w:cs="Arial Unicode MS"/>
          <w:bCs/>
        </w:rPr>
        <w:t>1</w:t>
      </w:r>
      <w:r w:rsidRPr="00581705">
        <w:rPr>
          <w:rFonts w:ascii="Arial Unicode MS" w:eastAsia="Arial Unicode MS" w:hAnsi="Arial Unicode MS" w:cs="Arial Unicode MS"/>
          <w:bCs/>
        </w:rPr>
        <w:t xml:space="preserve"> </w:t>
      </w:r>
      <w:r w:rsidR="00381751" w:rsidRPr="00581705">
        <w:rPr>
          <w:rFonts w:ascii="Arial Unicode MS" w:eastAsia="Arial Unicode MS" w:hAnsi="Arial Unicode MS" w:cs="Arial Unicode MS"/>
          <w:bCs/>
        </w:rPr>
        <w:t>–</w:t>
      </w:r>
      <w:r w:rsidRPr="00581705">
        <w:rPr>
          <w:rFonts w:ascii="Arial Unicode MS" w:eastAsia="Arial Unicode MS" w:hAnsi="Arial Unicode MS" w:cs="Arial Unicode MS"/>
          <w:bCs/>
        </w:rPr>
        <w:t xml:space="preserve"> </w:t>
      </w:r>
      <w:r w:rsidR="00381751" w:rsidRPr="00581705">
        <w:rPr>
          <w:rFonts w:ascii="Arial Unicode MS" w:eastAsia="Arial Unicode MS" w:hAnsi="Arial Unicode MS" w:cs="Arial Unicode MS"/>
          <w:bCs/>
        </w:rPr>
        <w:t>Mensagem eletrônica (</w:t>
      </w:r>
      <w:proofErr w:type="spellStart"/>
      <w:r w:rsidR="00381751" w:rsidRPr="00581705">
        <w:rPr>
          <w:rFonts w:ascii="Arial Unicode MS" w:eastAsia="Arial Unicode MS" w:hAnsi="Arial Unicode MS" w:cs="Arial Unicode MS"/>
          <w:bCs/>
          <w:i/>
        </w:rPr>
        <w:t>email</w:t>
      </w:r>
      <w:proofErr w:type="spellEnd"/>
      <w:r w:rsidR="00381751" w:rsidRPr="00581705">
        <w:rPr>
          <w:rFonts w:ascii="Arial Unicode MS" w:eastAsia="Arial Unicode MS" w:hAnsi="Arial Unicode MS" w:cs="Arial Unicode MS"/>
          <w:bCs/>
          <w:i/>
        </w:rPr>
        <w:t>)</w:t>
      </w:r>
      <w:r w:rsidR="00381751" w:rsidRPr="00581705">
        <w:rPr>
          <w:rFonts w:ascii="Arial Unicode MS" w:eastAsia="Arial Unicode MS" w:hAnsi="Arial Unicode MS" w:cs="Arial Unicode MS"/>
          <w:bCs/>
        </w:rPr>
        <w:t xml:space="preserve"> da empresa ATM Alimentos </w:t>
      </w:r>
      <w:proofErr w:type="spellStart"/>
      <w:r w:rsidR="00381751" w:rsidRPr="00581705">
        <w:rPr>
          <w:rFonts w:ascii="Arial Unicode MS" w:eastAsia="Arial Unicode MS" w:hAnsi="Arial Unicode MS" w:cs="Arial Unicode MS"/>
          <w:bCs/>
        </w:rPr>
        <w:t>Ltda</w:t>
      </w:r>
      <w:proofErr w:type="spellEnd"/>
      <w:r w:rsidR="00381751" w:rsidRPr="00581705">
        <w:rPr>
          <w:rFonts w:ascii="Arial Unicode MS" w:eastAsia="Arial Unicode MS" w:hAnsi="Arial Unicode MS" w:cs="Arial Unicode MS"/>
          <w:bCs/>
        </w:rPr>
        <w:t>, encaminhando pedido de Reajuste de Preço;</w:t>
      </w:r>
    </w:p>
    <w:p w:rsidR="00557AB5" w:rsidRPr="00581705" w:rsidRDefault="00381751" w:rsidP="002C6F75">
      <w:pPr>
        <w:spacing w:after="0"/>
        <w:jc w:val="both"/>
        <w:rPr>
          <w:rFonts w:ascii="Arial Unicode MS" w:eastAsia="Arial Unicode MS" w:hAnsi="Arial Unicode MS" w:cs="Arial Unicode MS"/>
          <w:bCs/>
        </w:rPr>
      </w:pPr>
      <w:r w:rsidRPr="00581705">
        <w:rPr>
          <w:rFonts w:ascii="Arial Unicode MS" w:eastAsia="Arial Unicode MS" w:hAnsi="Arial Unicode MS" w:cs="Arial Unicode MS"/>
          <w:bCs/>
        </w:rPr>
        <w:t>Anexo 2 – Pedido de Reajuste de Preço;</w:t>
      </w:r>
    </w:p>
    <w:p w:rsidR="00381751" w:rsidRPr="00581705" w:rsidRDefault="00381751" w:rsidP="002C6F75">
      <w:pPr>
        <w:spacing w:after="0"/>
        <w:jc w:val="both"/>
        <w:rPr>
          <w:rFonts w:ascii="Arial Unicode MS" w:eastAsia="Arial Unicode MS" w:hAnsi="Arial Unicode MS" w:cs="Arial Unicode MS"/>
          <w:bCs/>
        </w:rPr>
      </w:pPr>
      <w:r w:rsidRPr="00581705">
        <w:rPr>
          <w:rFonts w:ascii="Arial Unicode MS" w:eastAsia="Arial Unicode MS" w:hAnsi="Arial Unicode MS" w:cs="Arial Unicode MS"/>
          <w:bCs/>
        </w:rPr>
        <w:t>Anexo 3 – Planilha de Reajuste de Preço;</w:t>
      </w:r>
    </w:p>
    <w:p w:rsidR="00381751" w:rsidRPr="00581705" w:rsidRDefault="00381751" w:rsidP="002C6F75">
      <w:pPr>
        <w:spacing w:after="0"/>
        <w:jc w:val="both"/>
        <w:rPr>
          <w:rFonts w:ascii="Arial Unicode MS" w:eastAsia="Arial Unicode MS" w:hAnsi="Arial Unicode MS" w:cs="Arial Unicode MS"/>
          <w:bCs/>
        </w:rPr>
      </w:pPr>
      <w:r w:rsidRPr="00581705">
        <w:rPr>
          <w:rFonts w:ascii="Arial Unicode MS" w:eastAsia="Arial Unicode MS" w:hAnsi="Arial Unicode MS" w:cs="Arial Unicode MS"/>
          <w:bCs/>
        </w:rPr>
        <w:t>Anexo 4 – Notas Fiscais de Aquisição de Produtos pela ATM Alimentos Ltda.</w:t>
      </w:r>
    </w:p>
    <w:p w:rsidR="00557AB5" w:rsidRPr="00581705" w:rsidRDefault="00381751" w:rsidP="002C6F75">
      <w:pPr>
        <w:spacing w:after="0"/>
        <w:jc w:val="both"/>
        <w:rPr>
          <w:rFonts w:ascii="Arial Unicode MS" w:eastAsia="Arial Unicode MS" w:hAnsi="Arial Unicode MS" w:cs="Arial Unicode MS"/>
          <w:bCs/>
        </w:rPr>
      </w:pPr>
      <w:r w:rsidRPr="00581705">
        <w:rPr>
          <w:rFonts w:ascii="Arial Unicode MS" w:eastAsia="Arial Unicode MS" w:hAnsi="Arial Unicode MS" w:cs="Arial Unicode MS"/>
          <w:bCs/>
        </w:rPr>
        <w:t>Anexo 5 – Relatórios de Pesquisa de Preço.</w:t>
      </w:r>
    </w:p>
    <w:p w:rsidR="00557AB5" w:rsidRPr="00BF1297" w:rsidRDefault="00557AB5" w:rsidP="00BF1297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4"/>
        </w:rPr>
      </w:pPr>
    </w:p>
    <w:p w:rsidR="00557AB5" w:rsidRPr="00581705" w:rsidRDefault="00876E7C" w:rsidP="002C6F75">
      <w:pPr>
        <w:shd w:val="clear" w:color="auto" w:fill="D9D9D9"/>
        <w:spacing w:after="0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581705">
        <w:rPr>
          <w:rFonts w:ascii="Arial Unicode MS" w:eastAsia="Arial Unicode MS" w:hAnsi="Arial Unicode MS" w:cs="Arial Unicode MS"/>
          <w:b/>
          <w:szCs w:val="24"/>
        </w:rPr>
        <w:t>CONCLUSÃO</w:t>
      </w:r>
    </w:p>
    <w:p w:rsidR="00557AB5" w:rsidRPr="00581705" w:rsidRDefault="00876E7C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 xml:space="preserve">Considerando as conclusões a que chegamos </w:t>
      </w:r>
      <w:proofErr w:type="gramStart"/>
      <w:r w:rsidRPr="00581705">
        <w:rPr>
          <w:rFonts w:ascii="Arial Unicode MS" w:eastAsia="Arial Unicode MS" w:hAnsi="Arial Unicode MS" w:cs="Arial Unicode MS"/>
        </w:rPr>
        <w:t>em</w:t>
      </w:r>
      <w:proofErr w:type="gramEnd"/>
      <w:r w:rsidRPr="00581705">
        <w:rPr>
          <w:rFonts w:ascii="Arial Unicode MS" w:eastAsia="Arial Unicode MS" w:hAnsi="Arial Unicode MS" w:cs="Arial Unicode MS"/>
        </w:rPr>
        <w:t xml:space="preserve"> todos os pontos do escopo da análise técnica, </w:t>
      </w:r>
      <w:r w:rsidRPr="00581705">
        <w:rPr>
          <w:rFonts w:ascii="Arial Unicode MS" w:eastAsia="Arial Unicode MS" w:hAnsi="Arial Unicode MS" w:cs="Arial Unicode MS"/>
          <w:b/>
        </w:rPr>
        <w:t>estamos de acordo</w:t>
      </w:r>
      <w:r w:rsidRPr="00581705">
        <w:rPr>
          <w:rFonts w:ascii="Arial Unicode MS" w:eastAsia="Arial Unicode MS" w:hAnsi="Arial Unicode MS" w:cs="Arial Unicode MS"/>
        </w:rPr>
        <w:t xml:space="preserve"> com o </w:t>
      </w:r>
      <w:r w:rsidR="00381751" w:rsidRPr="00581705">
        <w:rPr>
          <w:rFonts w:ascii="Arial Unicode MS" w:eastAsia="Arial Unicode MS" w:hAnsi="Arial Unicode MS" w:cs="Arial Unicode MS"/>
        </w:rPr>
        <w:t>Pedido de Reajuste de Preço</w:t>
      </w:r>
      <w:r w:rsidRPr="00581705">
        <w:rPr>
          <w:rFonts w:ascii="Arial Unicode MS" w:eastAsia="Arial Unicode MS" w:hAnsi="Arial Unicode MS" w:cs="Arial Unicode MS"/>
        </w:rPr>
        <w:t xml:space="preserve"> </w:t>
      </w:r>
      <w:r w:rsidR="00381751" w:rsidRPr="00581705">
        <w:rPr>
          <w:rFonts w:ascii="Arial Unicode MS" w:eastAsia="Arial Unicode MS" w:hAnsi="Arial Unicode MS" w:cs="Arial Unicode MS"/>
        </w:rPr>
        <w:t>pleiteado pela empresa ATM ALIMENTOS LTDA</w:t>
      </w:r>
      <w:r w:rsidRPr="00581705">
        <w:rPr>
          <w:rFonts w:ascii="Arial Unicode MS" w:eastAsia="Arial Unicode MS" w:hAnsi="Arial Unicode MS" w:cs="Arial Unicode MS"/>
        </w:rPr>
        <w:t xml:space="preserve">, </w:t>
      </w:r>
      <w:r w:rsidR="000F6F57" w:rsidRPr="00581705">
        <w:rPr>
          <w:rFonts w:ascii="Arial Unicode MS" w:eastAsia="Arial Unicode MS" w:hAnsi="Arial Unicode MS" w:cs="Arial Unicode MS"/>
        </w:rPr>
        <w:t>para restabelecer a relação que as partes pactuaram inicialmente, objetivando a manutenção do equilíbrio econômico-financeiro inicial do contrato.</w:t>
      </w:r>
    </w:p>
    <w:p w:rsidR="000F6F57" w:rsidRPr="00BF1297" w:rsidRDefault="000F6F57" w:rsidP="002C6F75">
      <w:pPr>
        <w:spacing w:after="0"/>
        <w:jc w:val="both"/>
        <w:rPr>
          <w:rFonts w:ascii="Arial Unicode MS" w:eastAsia="Arial Unicode MS" w:hAnsi="Arial Unicode MS" w:cs="Arial Unicode MS"/>
          <w:sz w:val="16"/>
        </w:rPr>
      </w:pPr>
    </w:p>
    <w:p w:rsidR="00557AB5" w:rsidRPr="00581705" w:rsidRDefault="000F6F57" w:rsidP="002C6F7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>Cascavel-PR</w:t>
      </w:r>
      <w:r w:rsidR="00876E7C" w:rsidRPr="00581705">
        <w:rPr>
          <w:rFonts w:ascii="Arial Unicode MS" w:eastAsia="Arial Unicode MS" w:hAnsi="Arial Unicode MS" w:cs="Arial Unicode MS"/>
        </w:rPr>
        <w:t xml:space="preserve"> </w:t>
      </w:r>
      <w:r w:rsidRPr="00581705">
        <w:rPr>
          <w:rFonts w:ascii="Arial Unicode MS" w:eastAsia="Arial Unicode MS" w:hAnsi="Arial Unicode MS" w:cs="Arial Unicode MS"/>
        </w:rPr>
        <w:t>18</w:t>
      </w:r>
      <w:r w:rsidR="00876E7C" w:rsidRPr="00581705">
        <w:rPr>
          <w:rFonts w:ascii="Arial Unicode MS" w:eastAsia="Arial Unicode MS" w:hAnsi="Arial Unicode MS" w:cs="Arial Unicode MS"/>
        </w:rPr>
        <w:t xml:space="preserve"> de </w:t>
      </w:r>
      <w:r w:rsidRPr="00581705">
        <w:rPr>
          <w:rFonts w:ascii="Arial Unicode MS" w:eastAsia="Arial Unicode MS" w:hAnsi="Arial Unicode MS" w:cs="Arial Unicode MS"/>
        </w:rPr>
        <w:t>outubro</w:t>
      </w:r>
      <w:r w:rsidR="00876E7C" w:rsidRPr="00581705">
        <w:rPr>
          <w:rFonts w:ascii="Arial Unicode MS" w:eastAsia="Arial Unicode MS" w:hAnsi="Arial Unicode MS" w:cs="Arial Unicode MS"/>
        </w:rPr>
        <w:t xml:space="preserve"> de 202</w:t>
      </w:r>
      <w:r w:rsidR="00625C05" w:rsidRPr="00581705">
        <w:rPr>
          <w:rFonts w:ascii="Arial Unicode MS" w:eastAsia="Arial Unicode MS" w:hAnsi="Arial Unicode MS" w:cs="Arial Unicode MS"/>
        </w:rPr>
        <w:t>1</w:t>
      </w:r>
    </w:p>
    <w:p w:rsidR="00625C05" w:rsidRPr="00BF1297" w:rsidRDefault="00625C05" w:rsidP="002C6F75">
      <w:pPr>
        <w:spacing w:after="0"/>
        <w:jc w:val="both"/>
        <w:rPr>
          <w:rFonts w:ascii="Arial Unicode MS" w:eastAsia="Arial Unicode MS" w:hAnsi="Arial Unicode MS" w:cs="Arial Unicode MS"/>
          <w:sz w:val="18"/>
        </w:rPr>
      </w:pPr>
    </w:p>
    <w:p w:rsidR="00557AB5" w:rsidRPr="00581705" w:rsidRDefault="00876E7C" w:rsidP="00BF1297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 w:rsidRPr="00581705">
        <w:rPr>
          <w:rFonts w:ascii="Arial Unicode MS" w:eastAsia="Arial Unicode MS" w:hAnsi="Arial Unicode MS" w:cs="Arial Unicode MS"/>
        </w:rPr>
        <w:t>____________________________________________</w:t>
      </w:r>
    </w:p>
    <w:p w:rsidR="00557AB5" w:rsidRPr="00581705" w:rsidRDefault="000F6F57" w:rsidP="00BF1297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 w:rsidRPr="000368AD">
        <w:rPr>
          <w:rFonts w:ascii="Arial Unicode MS" w:eastAsia="Arial Unicode MS" w:hAnsi="Arial Unicode MS" w:cs="Arial Unicode MS"/>
          <w:highlight w:val="yellow"/>
        </w:rPr>
        <w:t xml:space="preserve">Gerusa </w:t>
      </w:r>
      <w:proofErr w:type="spellStart"/>
      <w:r w:rsidRPr="000368AD">
        <w:rPr>
          <w:rFonts w:ascii="Arial Unicode MS" w:eastAsia="Arial Unicode MS" w:hAnsi="Arial Unicode MS" w:cs="Arial Unicode MS"/>
          <w:highlight w:val="yellow"/>
        </w:rPr>
        <w:t>Riboli</w:t>
      </w:r>
      <w:proofErr w:type="spellEnd"/>
      <w:r w:rsidRPr="000368AD">
        <w:rPr>
          <w:rFonts w:ascii="Arial Unicode MS" w:eastAsia="Arial Unicode MS" w:hAnsi="Arial Unicode MS" w:cs="Arial Unicode MS"/>
          <w:highlight w:val="yellow"/>
        </w:rPr>
        <w:t xml:space="preserve"> Oliveira</w:t>
      </w:r>
    </w:p>
    <w:p w:rsidR="00557AB5" w:rsidRPr="00581705" w:rsidRDefault="00876E7C" w:rsidP="00BF1297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 w:rsidRPr="000368AD">
        <w:rPr>
          <w:rFonts w:ascii="Arial Unicode MS" w:eastAsia="Arial Unicode MS" w:hAnsi="Arial Unicode MS" w:cs="Arial Unicode MS"/>
          <w:highlight w:val="yellow"/>
        </w:rPr>
        <w:t xml:space="preserve">Matrícula: </w:t>
      </w:r>
      <w:r w:rsidR="000F6F57" w:rsidRPr="000368AD">
        <w:rPr>
          <w:rFonts w:ascii="Arial Unicode MS" w:eastAsia="Arial Unicode MS" w:hAnsi="Arial Unicode MS" w:cs="Arial Unicode MS"/>
          <w:highlight w:val="yellow"/>
        </w:rPr>
        <w:t>233</w:t>
      </w:r>
    </w:p>
    <w:p w:rsidR="00557AB5" w:rsidRPr="00581705" w:rsidRDefault="000368AD" w:rsidP="00BF1297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Fiscal</w:t>
      </w:r>
      <w:r w:rsidR="000F6F57" w:rsidRPr="00581705">
        <w:rPr>
          <w:rFonts w:ascii="Arial Unicode MS" w:eastAsia="Arial Unicode MS" w:hAnsi="Arial Unicode MS" w:cs="Arial Unicode MS"/>
        </w:rPr>
        <w:t xml:space="preserve"> da Ata de Registro de Preços </w:t>
      </w:r>
      <w:r>
        <w:rPr>
          <w:rFonts w:ascii="Arial Unicode MS" w:eastAsia="Arial Unicode MS" w:hAnsi="Arial Unicode MS" w:cs="Arial Unicode MS"/>
        </w:rPr>
        <w:t>xx/202x</w:t>
      </w:r>
      <w:bookmarkStart w:id="0" w:name="_GoBack"/>
      <w:bookmarkEnd w:id="0"/>
    </w:p>
    <w:sectPr w:rsidR="00557AB5" w:rsidRPr="00581705" w:rsidSect="005E5CBE">
      <w:headerReference w:type="default" r:id="rId10"/>
      <w:footerReference w:type="default" r:id="rId11"/>
      <w:pgSz w:w="11906" w:h="16838" w:code="9"/>
      <w:pgMar w:top="1811" w:right="1134" w:bottom="851" w:left="1701" w:header="284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A6" w:rsidRDefault="00081FA6" w:rsidP="00557AB5">
      <w:pPr>
        <w:spacing w:after="0" w:line="240" w:lineRule="auto"/>
      </w:pPr>
      <w:r>
        <w:separator/>
      </w:r>
    </w:p>
  </w:endnote>
  <w:endnote w:type="continuationSeparator" w:id="0">
    <w:p w:rsidR="00081FA6" w:rsidRDefault="00081FA6" w:rsidP="0055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AB5" w:rsidRDefault="00876E7C">
    <w:pPr>
      <w:pStyle w:val="Rodap"/>
      <w:jc w:val="both"/>
      <w:rPr>
        <w:rFonts w:ascii="Calibri"/>
      </w:rPr>
    </w:pPr>
    <w:r>
      <w:rPr>
        <w:rFonts w:ascii="Calibri"/>
      </w:rPr>
      <w:t>_____________________________________________________________________________</w:t>
    </w:r>
    <w:r w:rsidR="007B494F">
      <w:rPr>
        <w:rFonts w:ascii="Calibri"/>
      </w:rPr>
      <w:t>_____</w:t>
    </w:r>
  </w:p>
  <w:p w:rsidR="00557AB5" w:rsidRDefault="00B96B3D">
    <w:pPr>
      <w:pStyle w:val="Rodap"/>
      <w:jc w:val="both"/>
      <w:rPr>
        <w:rFonts w:ascii="Calibri"/>
        <w:sz w:val="18"/>
        <w:szCs w:val="18"/>
      </w:rPr>
    </w:pPr>
    <w:r>
      <w:rPr>
        <w:noProof/>
        <w:sz w:val="1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509324" wp14:editId="4E299DE6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5867483" cy="139700"/>
              <wp:effectExtent l="19050" t="19050" r="19050" b="22860"/>
              <wp:wrapNone/>
              <wp:docPr id="2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83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57AB5" w:rsidRDefault="00876E7C">
                          <w:pPr>
                            <w:pStyle w:val="Rodap"/>
                            <w:jc w:val="both"/>
                          </w:pP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>Parecer T</w:t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>é</w:t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>cnico N</w:t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>°</w:t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C112F">
                            <w:rPr>
                              <w:rFonts w:ascii="Calibri"/>
                              <w:sz w:val="18"/>
                              <w:szCs w:val="18"/>
                            </w:rPr>
                            <w:t>001</w:t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>/202</w:t>
                          </w:r>
                          <w:r w:rsidR="0009795A">
                            <w:rPr>
                              <w:rFonts w:ascii="Calibri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C112F">
                            <w:rPr>
                              <w:rFonts w:ascii="Calibri"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09795A">
                            <w:rPr>
                              <w:rFonts w:ascii="Calibri"/>
                              <w:sz w:val="18"/>
                              <w:szCs w:val="18"/>
                            </w:rPr>
                            <w:t>Fiscal</w:t>
                          </w:r>
                          <w:r w:rsidR="002C112F">
                            <w:rPr>
                              <w:rFonts w:ascii="Calibri"/>
                              <w:sz w:val="18"/>
                              <w:szCs w:val="18"/>
                            </w:rPr>
                            <w:t xml:space="preserve"> d</w:t>
                          </w:r>
                          <w:r w:rsidR="0009795A">
                            <w:rPr>
                              <w:rFonts w:ascii="Calibri"/>
                              <w:sz w:val="18"/>
                              <w:szCs w:val="18"/>
                            </w:rPr>
                            <w:t>a</w:t>
                          </w:r>
                          <w:r w:rsidR="002C112F">
                            <w:rPr>
                              <w:rFonts w:asci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09795A">
                            <w:rPr>
                              <w:rFonts w:ascii="Calibri"/>
                              <w:sz w:val="18"/>
                              <w:szCs w:val="18"/>
                            </w:rPr>
                            <w:t>Ata de Registro de Pre</w:t>
                          </w:r>
                          <w:r w:rsidR="0009795A">
                            <w:rPr>
                              <w:rFonts w:ascii="Calibri"/>
                              <w:sz w:val="18"/>
                              <w:szCs w:val="18"/>
                            </w:rPr>
                            <w:t>ç</w:t>
                          </w:r>
                          <w:r w:rsidR="0009795A">
                            <w:rPr>
                              <w:rFonts w:ascii="Calibri"/>
                              <w:sz w:val="18"/>
                              <w:szCs w:val="18"/>
                            </w:rPr>
                            <w:t>os</w:t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ab/>
                          </w:r>
                          <w:r w:rsidR="0009795A">
                            <w:rPr>
                              <w:rFonts w:ascii="Calibri"/>
                              <w:sz w:val="18"/>
                              <w:szCs w:val="18"/>
                            </w:rPr>
                            <w:t xml:space="preserve">                                                                                   </w:t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>á</w:t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 xml:space="preserve">gina: </w:t>
                          </w:r>
                          <w:r w:rsidR="0015521B">
                            <w:rPr>
                              <w:rFonts w:ascii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 w:rsidR="0015521B">
                            <w:rPr>
                              <w:rFonts w:ascii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368AD">
                            <w:rPr>
                              <w:rFonts w:ascii="Calibr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="0015521B">
                            <w:rPr>
                              <w:rFonts w:ascii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  <w:szCs w:val="18"/>
                            </w:rPr>
                            <w:t>/</w:t>
                          </w:r>
                          <w:r w:rsidR="000368AD">
                            <w:fldChar w:fldCharType="begin"/>
                          </w:r>
                          <w:r w:rsidR="000368AD">
                            <w:instrText xml:space="preserve"> SECTIONPAGES \* MERGEFORMAT </w:instrText>
                          </w:r>
                          <w:r w:rsidR="000368AD">
                            <w:fldChar w:fldCharType="separate"/>
                          </w:r>
                          <w:r w:rsidR="000368AD" w:rsidRPr="000368AD">
                            <w:rPr>
                              <w:rFonts w:ascii="Calibr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="000368AD">
                            <w:rPr>
                              <w:rFonts w:ascii="Calibri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7" type="#_x0000_t202" style="position:absolute;left:0;text-align:left;margin-left:0;margin-top:0;width:462pt;height:11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" filled="f" stroked="f">
              <v:path arrowok="t"/>
              <v:textbox style="mso-fit-shape-to-text:t" inset="0,0,0,0">
                <w:txbxContent>
                  <w:p w:rsidR="00557AB5" w:rsidRDefault="00876E7C">
                    <w:pPr>
                      <w:pStyle w:val="Rodap"/>
                      <w:jc w:val="both"/>
                    </w:pPr>
                    <w:r>
                      <w:rPr>
                        <w:rFonts w:ascii="Calibri"/>
                        <w:sz w:val="18"/>
                        <w:szCs w:val="18"/>
                      </w:rPr>
                      <w:t>Parecer T</w:t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>é</w:t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>cnico N</w:t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>°</w:t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 xml:space="preserve"> </w:t>
                    </w:r>
                    <w:r w:rsidR="002C112F">
                      <w:rPr>
                        <w:rFonts w:ascii="Calibri"/>
                        <w:sz w:val="18"/>
                        <w:szCs w:val="18"/>
                      </w:rPr>
                      <w:t>001</w:t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>/202</w:t>
                    </w:r>
                    <w:r w:rsidR="0009795A">
                      <w:rPr>
                        <w:rFonts w:ascii="Calibri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 xml:space="preserve"> </w:t>
                    </w:r>
                    <w:r w:rsidR="002C112F">
                      <w:rPr>
                        <w:rFonts w:ascii="Calibri"/>
                        <w:sz w:val="18"/>
                        <w:szCs w:val="18"/>
                      </w:rPr>
                      <w:t>–</w:t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 xml:space="preserve"> </w:t>
                    </w:r>
                    <w:r w:rsidR="0009795A">
                      <w:rPr>
                        <w:rFonts w:ascii="Calibri"/>
                        <w:sz w:val="18"/>
                        <w:szCs w:val="18"/>
                      </w:rPr>
                      <w:t>Fiscal</w:t>
                    </w:r>
                    <w:r w:rsidR="002C112F">
                      <w:rPr>
                        <w:rFonts w:ascii="Calibri"/>
                        <w:sz w:val="18"/>
                        <w:szCs w:val="18"/>
                      </w:rPr>
                      <w:t xml:space="preserve"> d</w:t>
                    </w:r>
                    <w:r w:rsidR="0009795A">
                      <w:rPr>
                        <w:rFonts w:ascii="Calibri"/>
                        <w:sz w:val="18"/>
                        <w:szCs w:val="18"/>
                      </w:rPr>
                      <w:t>a</w:t>
                    </w:r>
                    <w:r w:rsidR="002C112F">
                      <w:rPr>
                        <w:rFonts w:ascii="Calibri"/>
                        <w:sz w:val="18"/>
                        <w:szCs w:val="18"/>
                      </w:rPr>
                      <w:t xml:space="preserve"> </w:t>
                    </w:r>
                    <w:r w:rsidR="0009795A">
                      <w:rPr>
                        <w:rFonts w:ascii="Calibri"/>
                        <w:sz w:val="18"/>
                        <w:szCs w:val="18"/>
                      </w:rPr>
                      <w:t>Ata de Registro de Pre</w:t>
                    </w:r>
                    <w:r w:rsidR="0009795A">
                      <w:rPr>
                        <w:rFonts w:ascii="Calibri"/>
                        <w:sz w:val="18"/>
                        <w:szCs w:val="18"/>
                      </w:rPr>
                      <w:t>ç</w:t>
                    </w:r>
                    <w:r w:rsidR="0009795A">
                      <w:rPr>
                        <w:rFonts w:ascii="Calibri"/>
                        <w:sz w:val="18"/>
                        <w:szCs w:val="18"/>
                      </w:rPr>
                      <w:t>os</w:t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ab/>
                    </w:r>
                    <w:r w:rsidR="0009795A">
                      <w:rPr>
                        <w:rFonts w:ascii="Calibri"/>
                        <w:sz w:val="18"/>
                        <w:szCs w:val="18"/>
                      </w:rPr>
                      <w:t xml:space="preserve">                                                                                   </w:t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>á</w:t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 xml:space="preserve">gina: </w:t>
                    </w:r>
                    <w:r w:rsidR="0015521B">
                      <w:rPr>
                        <w:rFonts w:ascii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instrText xml:space="preserve"> PAGE \* MERGEFORMAT </w:instrText>
                    </w:r>
                    <w:r w:rsidR="0015521B">
                      <w:rPr>
                        <w:rFonts w:ascii="Calibri"/>
                        <w:sz w:val="18"/>
                        <w:szCs w:val="18"/>
                      </w:rPr>
                      <w:fldChar w:fldCharType="separate"/>
                    </w:r>
                    <w:r w:rsidR="000368AD">
                      <w:rPr>
                        <w:rFonts w:ascii="Calibri"/>
                        <w:noProof/>
                        <w:sz w:val="18"/>
                        <w:szCs w:val="18"/>
                      </w:rPr>
                      <w:t>5</w:t>
                    </w:r>
                    <w:r w:rsidR="0015521B">
                      <w:rPr>
                        <w:rFonts w:ascii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/>
                        <w:sz w:val="18"/>
                        <w:szCs w:val="18"/>
                      </w:rPr>
                      <w:t>/</w:t>
                    </w:r>
                    <w:r w:rsidR="000368AD">
                      <w:fldChar w:fldCharType="begin"/>
                    </w:r>
                    <w:r w:rsidR="000368AD">
                      <w:instrText xml:space="preserve"> SECTIONPAGES \* MERGEFORMAT </w:instrText>
                    </w:r>
                    <w:r w:rsidR="000368AD">
                      <w:fldChar w:fldCharType="separate"/>
                    </w:r>
                    <w:r w:rsidR="000368AD" w:rsidRPr="000368AD">
                      <w:rPr>
                        <w:rFonts w:ascii="Calibri"/>
                        <w:noProof/>
                        <w:sz w:val="18"/>
                        <w:szCs w:val="18"/>
                      </w:rPr>
                      <w:t>5</w:t>
                    </w:r>
                    <w:r w:rsidR="000368AD">
                      <w:rPr>
                        <w:rFonts w:ascii="Calibri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57AB5" w:rsidRDefault="00876E7C">
    <w:pPr>
      <w:pStyle w:val="Cabealho"/>
    </w:pPr>
    <w:r>
      <w:rPr>
        <w:rFonts w:ascii="Calibri"/>
        <w:sz w:val="18"/>
        <w:szCs w:val="18"/>
      </w:rPr>
      <w:t>Data da Emiss</w:t>
    </w:r>
    <w:r>
      <w:rPr>
        <w:rFonts w:ascii="Calibri"/>
        <w:sz w:val="18"/>
        <w:szCs w:val="18"/>
      </w:rPr>
      <w:t>ã</w:t>
    </w:r>
    <w:r>
      <w:rPr>
        <w:rFonts w:ascii="Calibri"/>
        <w:sz w:val="18"/>
        <w:szCs w:val="18"/>
      </w:rPr>
      <w:t xml:space="preserve">o: </w:t>
    </w:r>
    <w:r w:rsidR="0009795A">
      <w:rPr>
        <w:rFonts w:ascii="Calibri"/>
        <w:sz w:val="18"/>
        <w:szCs w:val="18"/>
      </w:rPr>
      <w:t>21</w:t>
    </w:r>
    <w:r>
      <w:rPr>
        <w:rFonts w:ascii="Calibri"/>
        <w:sz w:val="18"/>
        <w:szCs w:val="18"/>
      </w:rPr>
      <w:t>/</w:t>
    </w:r>
    <w:r w:rsidR="0009795A">
      <w:rPr>
        <w:rFonts w:ascii="Calibri"/>
        <w:sz w:val="18"/>
        <w:szCs w:val="18"/>
      </w:rPr>
      <w:t>09</w:t>
    </w:r>
    <w:r>
      <w:rPr>
        <w:rFonts w:ascii="Calibri"/>
        <w:sz w:val="18"/>
        <w:szCs w:val="18"/>
      </w:rPr>
      <w:t>/</w:t>
    </w:r>
    <w:r w:rsidR="002C112F">
      <w:rPr>
        <w:rFonts w:ascii="Calibri"/>
        <w:sz w:val="18"/>
        <w:szCs w:val="18"/>
      </w:rPr>
      <w:t>202</w:t>
    </w:r>
    <w:r w:rsidR="0009795A">
      <w:rPr>
        <w:rFonts w:ascii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A6" w:rsidRDefault="00081FA6" w:rsidP="00557AB5">
      <w:pPr>
        <w:spacing w:after="0" w:line="240" w:lineRule="auto"/>
      </w:pPr>
      <w:r>
        <w:separator/>
      </w:r>
    </w:p>
  </w:footnote>
  <w:footnote w:type="continuationSeparator" w:id="0">
    <w:p w:rsidR="00081FA6" w:rsidRDefault="00081FA6" w:rsidP="0055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75" w:rsidRPr="002C6F75" w:rsidRDefault="002C6F75" w:rsidP="002C6F75">
    <w:pPr>
      <w:pStyle w:val="Cabealho"/>
      <w:rPr>
        <w:rFonts w:asciiTheme="minorHAnsi" w:hAnsiTheme="minorHAnsi" w:cstheme="minorHAnsi"/>
        <w:lang w:bidi="pt-PT"/>
      </w:rPr>
    </w:pPr>
    <w:r w:rsidRPr="002C6F75">
      <w:rPr>
        <w:rFonts w:asciiTheme="minorHAnsi" w:hAnsiTheme="minorHAnsi" w:cstheme="minorHAnsi"/>
        <w:noProof/>
        <w:lang w:eastAsia="pt-BR" w:bidi="ar-SA"/>
      </w:rPr>
      <w:drawing>
        <wp:anchor distT="0" distB="0" distL="0" distR="0" simplePos="0" relativeHeight="251659264" behindDoc="1" locked="0" layoutInCell="1" allowOverlap="1" wp14:anchorId="7B416B0F" wp14:editId="17B52925">
          <wp:simplePos x="0" y="0"/>
          <wp:positionH relativeFrom="page">
            <wp:posOffset>1090930</wp:posOffset>
          </wp:positionH>
          <wp:positionV relativeFrom="page">
            <wp:posOffset>148894</wp:posOffset>
          </wp:positionV>
          <wp:extent cx="1365250" cy="840740"/>
          <wp:effectExtent l="0" t="0" r="635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250" cy="840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6F75">
      <w:rPr>
        <w:rFonts w:asciiTheme="minorHAnsi" w:hAnsiTheme="minorHAnsi" w:cstheme="minorHAnsi"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F82C50" wp14:editId="1AC8B190">
              <wp:simplePos x="0" y="0"/>
              <wp:positionH relativeFrom="page">
                <wp:posOffset>1987550</wp:posOffset>
              </wp:positionH>
              <wp:positionV relativeFrom="page">
                <wp:posOffset>214299</wp:posOffset>
              </wp:positionV>
              <wp:extent cx="5430741" cy="739471"/>
              <wp:effectExtent l="19050" t="19050" r="17780" b="2286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0741" cy="7394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F75" w:rsidRDefault="002C6F75" w:rsidP="002C6F75">
                          <w:pPr>
                            <w:spacing w:after="0" w:line="263" w:lineRule="exact"/>
                            <w:ind w:left="20"/>
                            <w:jc w:val="center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 xml:space="preserve">AUTARQUIA MUNICIPAL DE MOBILIDADE, TRÂNSITO E </w:t>
                          </w:r>
                          <w:proofErr w:type="gramStart"/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CIDADANIA</w:t>
                          </w:r>
                          <w:proofErr w:type="gramEnd"/>
                        </w:p>
                        <w:p w:rsidR="002C6F75" w:rsidRDefault="002C6F75" w:rsidP="002C6F75">
                          <w:pPr>
                            <w:spacing w:after="0" w:line="263" w:lineRule="exact"/>
                            <w:ind w:left="20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Departamento Administrativo e Financeiro</w:t>
                          </w:r>
                        </w:p>
                        <w:p w:rsidR="002C6F75" w:rsidRDefault="002C6F75" w:rsidP="002C6F75">
                          <w:pPr>
                            <w:spacing w:after="0" w:line="263" w:lineRule="exact"/>
                            <w:ind w:left="20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Divisão de Planejamento, Gestão e </w:t>
                          </w:r>
                          <w:proofErr w:type="gramStart"/>
                          <w:r>
                            <w:rPr>
                              <w:rFonts w:ascii="Calibri" w:hAnsi="Calibri"/>
                            </w:rPr>
                            <w:t>Finanças</w:t>
                          </w:r>
                          <w:proofErr w:type="gramEnd"/>
                        </w:p>
                        <w:p w:rsidR="002C6F75" w:rsidRDefault="002C6F75" w:rsidP="002C6F75">
                          <w:pPr>
                            <w:spacing w:after="0" w:line="263" w:lineRule="exact"/>
                            <w:ind w:left="20"/>
                            <w:jc w:val="center"/>
                            <w:rPr>
                              <w:rFonts w:ascii="Calibri" w:hAnsi="Calibri"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Seção de Licitações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56.5pt;margin-top:16.85pt;width:427.6pt;height:5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" filled="f" stroked="f">
              <v:textbox inset="0,0,0,0">
                <w:txbxContent>
                  <w:p w:rsidR="002C6F75" w:rsidRDefault="002C6F75" w:rsidP="002C6F75">
                    <w:pPr>
                      <w:spacing w:after="0" w:line="263" w:lineRule="exact"/>
                      <w:ind w:left="20"/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 xml:space="preserve">AUTARQUIA MUNICIPAL DE MOBILIDADE, TRÂNSITO E </w:t>
                    </w:r>
                    <w:proofErr w:type="gramStart"/>
                    <w:r>
                      <w:rPr>
                        <w:rFonts w:ascii="Calibri" w:hAnsi="Calibri"/>
                        <w:b/>
                        <w:sz w:val="24"/>
                      </w:rPr>
                      <w:t>CIDADANIA</w:t>
                    </w:r>
                    <w:proofErr w:type="gramEnd"/>
                  </w:p>
                  <w:p w:rsidR="002C6F75" w:rsidRDefault="002C6F75" w:rsidP="002C6F75">
                    <w:pPr>
                      <w:spacing w:after="0" w:line="263" w:lineRule="exact"/>
                      <w:ind w:left="20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Departame</w:t>
                    </w:r>
                    <w:r>
                      <w:rPr>
                        <w:rFonts w:ascii="Calibri" w:hAnsi="Calibri"/>
                        <w:b/>
                      </w:rPr>
                      <w:t>nto Administrativo e Financeiro</w:t>
                    </w:r>
                  </w:p>
                  <w:p w:rsidR="002C6F75" w:rsidRDefault="002C6F75" w:rsidP="002C6F75">
                    <w:pPr>
                      <w:spacing w:after="0" w:line="263" w:lineRule="exact"/>
                      <w:ind w:left="2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Divisão de Planejamento, Gestão e </w:t>
                    </w:r>
                    <w:proofErr w:type="gramStart"/>
                    <w:r>
                      <w:rPr>
                        <w:rFonts w:ascii="Calibri" w:hAnsi="Calibri"/>
                      </w:rPr>
                      <w:t>Finanças</w:t>
                    </w:r>
                    <w:proofErr w:type="gramEnd"/>
                  </w:p>
                  <w:p w:rsidR="002C6F75" w:rsidRDefault="002C6F75" w:rsidP="002C6F75">
                    <w:pPr>
                      <w:spacing w:after="0" w:line="263" w:lineRule="exact"/>
                      <w:ind w:left="20"/>
                      <w:jc w:val="center"/>
                      <w:rPr>
                        <w:rFonts w:ascii="Calibri" w:hAnsi="Calibri"/>
                        <w:i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Seção de Licitações e Contratos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57AB5" w:rsidRPr="002C6F75" w:rsidRDefault="00557AB5" w:rsidP="002C6F75">
    <w:pPr>
      <w:pStyle w:val="Cabealh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564"/>
    <w:multiLevelType w:val="multilevel"/>
    <w:tmpl w:val="06EA6564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9967F0"/>
    <w:multiLevelType w:val="hybridMultilevel"/>
    <w:tmpl w:val="843217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02"/>
    <w:rsid w:val="00005915"/>
    <w:rsid w:val="00015CCB"/>
    <w:rsid w:val="0002103D"/>
    <w:rsid w:val="00022252"/>
    <w:rsid w:val="00026AC5"/>
    <w:rsid w:val="000332D6"/>
    <w:rsid w:val="000368AD"/>
    <w:rsid w:val="0004273D"/>
    <w:rsid w:val="0004309B"/>
    <w:rsid w:val="00053F41"/>
    <w:rsid w:val="000557A6"/>
    <w:rsid w:val="00064994"/>
    <w:rsid w:val="000733E3"/>
    <w:rsid w:val="000739FB"/>
    <w:rsid w:val="00081FA6"/>
    <w:rsid w:val="00096A43"/>
    <w:rsid w:val="0009795A"/>
    <w:rsid w:val="000A1784"/>
    <w:rsid w:val="000B04AB"/>
    <w:rsid w:val="000E14C2"/>
    <w:rsid w:val="000E3E12"/>
    <w:rsid w:val="000F299B"/>
    <w:rsid w:val="000F4108"/>
    <w:rsid w:val="000F6F57"/>
    <w:rsid w:val="001075CB"/>
    <w:rsid w:val="00114915"/>
    <w:rsid w:val="00133D39"/>
    <w:rsid w:val="0015521B"/>
    <w:rsid w:val="00191A7B"/>
    <w:rsid w:val="00192928"/>
    <w:rsid w:val="00196147"/>
    <w:rsid w:val="001969A1"/>
    <w:rsid w:val="001A63E8"/>
    <w:rsid w:val="001A762A"/>
    <w:rsid w:val="0021370B"/>
    <w:rsid w:val="002158F1"/>
    <w:rsid w:val="0022312F"/>
    <w:rsid w:val="00241050"/>
    <w:rsid w:val="002730C2"/>
    <w:rsid w:val="00276160"/>
    <w:rsid w:val="00284072"/>
    <w:rsid w:val="00294136"/>
    <w:rsid w:val="002B6EB7"/>
    <w:rsid w:val="002C112F"/>
    <w:rsid w:val="002C6F75"/>
    <w:rsid w:val="002C74DF"/>
    <w:rsid w:val="002D1EDE"/>
    <w:rsid w:val="002D6DC5"/>
    <w:rsid w:val="002F000A"/>
    <w:rsid w:val="003057B5"/>
    <w:rsid w:val="00314AD7"/>
    <w:rsid w:val="00335105"/>
    <w:rsid w:val="00357F8F"/>
    <w:rsid w:val="0036558F"/>
    <w:rsid w:val="00371FE7"/>
    <w:rsid w:val="00372C9B"/>
    <w:rsid w:val="00375DAE"/>
    <w:rsid w:val="00381751"/>
    <w:rsid w:val="003940C4"/>
    <w:rsid w:val="003A35AF"/>
    <w:rsid w:val="003C597A"/>
    <w:rsid w:val="003E3FDD"/>
    <w:rsid w:val="003E77F7"/>
    <w:rsid w:val="00442791"/>
    <w:rsid w:val="00450F10"/>
    <w:rsid w:val="004711EB"/>
    <w:rsid w:val="00474C79"/>
    <w:rsid w:val="004845E3"/>
    <w:rsid w:val="004A7B5C"/>
    <w:rsid w:val="004B59E6"/>
    <w:rsid w:val="004C610E"/>
    <w:rsid w:val="00511E01"/>
    <w:rsid w:val="00522001"/>
    <w:rsid w:val="00533301"/>
    <w:rsid w:val="005511C4"/>
    <w:rsid w:val="00554601"/>
    <w:rsid w:val="00557AB5"/>
    <w:rsid w:val="005605A3"/>
    <w:rsid w:val="00564F40"/>
    <w:rsid w:val="005671F5"/>
    <w:rsid w:val="00571433"/>
    <w:rsid w:val="00581705"/>
    <w:rsid w:val="005A098B"/>
    <w:rsid w:val="005B0294"/>
    <w:rsid w:val="005B0BCB"/>
    <w:rsid w:val="005D0B0D"/>
    <w:rsid w:val="005D1B2C"/>
    <w:rsid w:val="005D4DEF"/>
    <w:rsid w:val="005E5CBE"/>
    <w:rsid w:val="005F121B"/>
    <w:rsid w:val="0061586A"/>
    <w:rsid w:val="00625C05"/>
    <w:rsid w:val="006372FD"/>
    <w:rsid w:val="00652C08"/>
    <w:rsid w:val="00686012"/>
    <w:rsid w:val="0069137C"/>
    <w:rsid w:val="00693807"/>
    <w:rsid w:val="006B180B"/>
    <w:rsid w:val="006E15A1"/>
    <w:rsid w:val="006F14F7"/>
    <w:rsid w:val="00703712"/>
    <w:rsid w:val="00704D6B"/>
    <w:rsid w:val="00706446"/>
    <w:rsid w:val="00713250"/>
    <w:rsid w:val="007246ED"/>
    <w:rsid w:val="007302AA"/>
    <w:rsid w:val="00733426"/>
    <w:rsid w:val="007460B3"/>
    <w:rsid w:val="007469B7"/>
    <w:rsid w:val="007560D5"/>
    <w:rsid w:val="00770E20"/>
    <w:rsid w:val="007A002C"/>
    <w:rsid w:val="007B494F"/>
    <w:rsid w:val="007C23CE"/>
    <w:rsid w:val="007E3377"/>
    <w:rsid w:val="007F0763"/>
    <w:rsid w:val="0084481A"/>
    <w:rsid w:val="00856796"/>
    <w:rsid w:val="00860DE1"/>
    <w:rsid w:val="00872BD4"/>
    <w:rsid w:val="008733F1"/>
    <w:rsid w:val="00876E7C"/>
    <w:rsid w:val="00897C1D"/>
    <w:rsid w:val="008A5104"/>
    <w:rsid w:val="008C09B3"/>
    <w:rsid w:val="008C4E22"/>
    <w:rsid w:val="008E148D"/>
    <w:rsid w:val="008E702A"/>
    <w:rsid w:val="00912DDA"/>
    <w:rsid w:val="00913F2A"/>
    <w:rsid w:val="00944302"/>
    <w:rsid w:val="00956015"/>
    <w:rsid w:val="009A5098"/>
    <w:rsid w:val="009A79DD"/>
    <w:rsid w:val="009B2588"/>
    <w:rsid w:val="009B291E"/>
    <w:rsid w:val="009C7DCD"/>
    <w:rsid w:val="009D5926"/>
    <w:rsid w:val="00A2006A"/>
    <w:rsid w:val="00A212DB"/>
    <w:rsid w:val="00A24F26"/>
    <w:rsid w:val="00A27529"/>
    <w:rsid w:val="00A50B62"/>
    <w:rsid w:val="00A802FB"/>
    <w:rsid w:val="00A85421"/>
    <w:rsid w:val="00AB5B58"/>
    <w:rsid w:val="00AB7985"/>
    <w:rsid w:val="00AD748D"/>
    <w:rsid w:val="00AE0B0C"/>
    <w:rsid w:val="00AE4F97"/>
    <w:rsid w:val="00AE6CDB"/>
    <w:rsid w:val="00AF12E5"/>
    <w:rsid w:val="00AF4FF8"/>
    <w:rsid w:val="00B07896"/>
    <w:rsid w:val="00B14788"/>
    <w:rsid w:val="00B31887"/>
    <w:rsid w:val="00B369A8"/>
    <w:rsid w:val="00B508F5"/>
    <w:rsid w:val="00B56274"/>
    <w:rsid w:val="00B6438E"/>
    <w:rsid w:val="00B96B3D"/>
    <w:rsid w:val="00BA0FF2"/>
    <w:rsid w:val="00BB379E"/>
    <w:rsid w:val="00BC6F13"/>
    <w:rsid w:val="00BE2804"/>
    <w:rsid w:val="00BE3C9C"/>
    <w:rsid w:val="00BF1297"/>
    <w:rsid w:val="00BF145C"/>
    <w:rsid w:val="00C02DE5"/>
    <w:rsid w:val="00C10C5C"/>
    <w:rsid w:val="00C152A7"/>
    <w:rsid w:val="00C2303D"/>
    <w:rsid w:val="00C42DAD"/>
    <w:rsid w:val="00C51DE1"/>
    <w:rsid w:val="00C9503C"/>
    <w:rsid w:val="00C96C15"/>
    <w:rsid w:val="00C97425"/>
    <w:rsid w:val="00CB6D65"/>
    <w:rsid w:val="00CD22D8"/>
    <w:rsid w:val="00CE3863"/>
    <w:rsid w:val="00CE51FA"/>
    <w:rsid w:val="00CE7357"/>
    <w:rsid w:val="00CF29CD"/>
    <w:rsid w:val="00D10F7A"/>
    <w:rsid w:val="00D141A0"/>
    <w:rsid w:val="00D26DD3"/>
    <w:rsid w:val="00D35754"/>
    <w:rsid w:val="00D45373"/>
    <w:rsid w:val="00D61726"/>
    <w:rsid w:val="00D86F01"/>
    <w:rsid w:val="00D97394"/>
    <w:rsid w:val="00DA12F1"/>
    <w:rsid w:val="00DC4149"/>
    <w:rsid w:val="00DD03D0"/>
    <w:rsid w:val="00DD0F16"/>
    <w:rsid w:val="00E256B1"/>
    <w:rsid w:val="00E274C8"/>
    <w:rsid w:val="00E34B87"/>
    <w:rsid w:val="00E5743A"/>
    <w:rsid w:val="00E74453"/>
    <w:rsid w:val="00E832FF"/>
    <w:rsid w:val="00EB39E3"/>
    <w:rsid w:val="00EB462A"/>
    <w:rsid w:val="00EE2BBC"/>
    <w:rsid w:val="00EE6E39"/>
    <w:rsid w:val="00EE7E49"/>
    <w:rsid w:val="00EF2869"/>
    <w:rsid w:val="00EF4312"/>
    <w:rsid w:val="00F04791"/>
    <w:rsid w:val="00F10A4F"/>
    <w:rsid w:val="00F21514"/>
    <w:rsid w:val="00F21DF6"/>
    <w:rsid w:val="00F47280"/>
    <w:rsid w:val="00F611A0"/>
    <w:rsid w:val="00F87544"/>
    <w:rsid w:val="00F878CA"/>
    <w:rsid w:val="00F954DB"/>
    <w:rsid w:val="00FC2C08"/>
    <w:rsid w:val="00FC50F6"/>
    <w:rsid w:val="00FD2B7F"/>
    <w:rsid w:val="07900930"/>
    <w:rsid w:val="200E1551"/>
    <w:rsid w:val="21572018"/>
    <w:rsid w:val="23607D95"/>
    <w:rsid w:val="2D99606E"/>
    <w:rsid w:val="352A0775"/>
    <w:rsid w:val="35EC1FB7"/>
    <w:rsid w:val="370A039D"/>
    <w:rsid w:val="3B98004C"/>
    <w:rsid w:val="472B0782"/>
    <w:rsid w:val="4BF058F8"/>
    <w:rsid w:val="4F454BB5"/>
    <w:rsid w:val="52884F9D"/>
    <w:rsid w:val="54703A0D"/>
    <w:rsid w:val="645354C1"/>
    <w:rsid w:val="6BB32244"/>
    <w:rsid w:val="6F177161"/>
    <w:rsid w:val="6F401211"/>
    <w:rsid w:val="77FB061A"/>
    <w:rsid w:val="79707591"/>
    <w:rsid w:val="7BDE0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E3"/>
    <w:pPr>
      <w:spacing w:after="200" w:line="276" w:lineRule="auto"/>
    </w:pPr>
    <w:rPr>
      <w:rFonts w:ascii="Times New Roman" w:eastAsia="SimSun" w:hAnsi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A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57AB5"/>
    <w:pPr>
      <w:widowControl w:val="0"/>
      <w:suppressLineNumbers/>
      <w:tabs>
        <w:tab w:val="center" w:pos="4252"/>
        <w:tab w:val="right" w:pos="8504"/>
      </w:tabs>
      <w:suppressAutoHyphens/>
      <w:spacing w:after="0" w:line="240" w:lineRule="auto"/>
    </w:pPr>
    <w:rPr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557AB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rsid w:val="00557AB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styleId="Forte">
    <w:name w:val="Strong"/>
    <w:uiPriority w:val="22"/>
    <w:qFormat/>
    <w:rsid w:val="00557AB5"/>
    <w:rPr>
      <w:b/>
      <w:bCs/>
    </w:rPr>
  </w:style>
  <w:style w:type="character" w:styleId="Hyperlink">
    <w:name w:val="Hyperlink"/>
    <w:uiPriority w:val="99"/>
    <w:unhideWhenUsed/>
    <w:rsid w:val="00557AB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99"/>
    <w:qFormat/>
    <w:rsid w:val="00557AB5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ar-SA"/>
    </w:rPr>
  </w:style>
  <w:style w:type="paragraph" w:styleId="SemEspaamento">
    <w:name w:val="No Spacing"/>
    <w:link w:val="SemEspaamentoChar"/>
    <w:uiPriority w:val="1"/>
    <w:qFormat/>
    <w:rsid w:val="00557AB5"/>
    <w:pPr>
      <w:spacing w:after="200" w:line="276" w:lineRule="auto"/>
    </w:pPr>
    <w:rPr>
      <w:rFonts w:eastAsia="Times New Roman"/>
    </w:rPr>
  </w:style>
  <w:style w:type="character" w:customStyle="1" w:styleId="TextodebaloChar">
    <w:name w:val="Texto de balão Char"/>
    <w:link w:val="Textodebalo"/>
    <w:uiPriority w:val="99"/>
    <w:semiHidden/>
    <w:qFormat/>
    <w:rsid w:val="00557AB5"/>
    <w:rPr>
      <w:rFonts w:ascii="Tahoma" w:hAnsi="Tahoma" w:cs="Tahoma"/>
      <w:sz w:val="16"/>
      <w:szCs w:val="16"/>
    </w:rPr>
  </w:style>
  <w:style w:type="character" w:customStyle="1" w:styleId="texto">
    <w:name w:val="texto"/>
    <w:basedOn w:val="Fontepargpadro"/>
    <w:qFormat/>
    <w:rsid w:val="00557AB5"/>
  </w:style>
  <w:style w:type="character" w:customStyle="1" w:styleId="SemEspaamentoChar">
    <w:name w:val="Sem Espaçamento Char"/>
    <w:link w:val="SemEspaamento"/>
    <w:uiPriority w:val="1"/>
    <w:rsid w:val="00557AB5"/>
    <w:rPr>
      <w:rFonts w:eastAsia="Times New Roman"/>
      <w:lang w:val="pt-BR" w:eastAsia="pt-BR" w:bidi="ar-SA"/>
    </w:rPr>
  </w:style>
  <w:style w:type="character" w:customStyle="1" w:styleId="PargrafodaListaChar">
    <w:name w:val="Parágrafo da Lista Char"/>
    <w:link w:val="PargrafodaLista"/>
    <w:uiPriority w:val="99"/>
    <w:qFormat/>
    <w:locked/>
    <w:rsid w:val="00557A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qFormat/>
    <w:rsid w:val="00557AB5"/>
    <w:rPr>
      <w:rFonts w:ascii="Times New Roman" w:eastAsia="SimSun" w:hAnsi="Times New Roman" w:cs="Times New Roman"/>
      <w:kern w:val="1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557AB5"/>
  </w:style>
  <w:style w:type="character" w:customStyle="1" w:styleId="badge">
    <w:name w:val="badge"/>
    <w:basedOn w:val="Fontepargpadro"/>
    <w:qFormat/>
    <w:rsid w:val="00557AB5"/>
  </w:style>
  <w:style w:type="paragraph" w:styleId="Recuodecorpodetexto">
    <w:name w:val="Body Text Indent"/>
    <w:basedOn w:val="Normal"/>
    <w:link w:val="RecuodecorpodetextoChar"/>
    <w:uiPriority w:val="99"/>
    <w:rsid w:val="00022252"/>
    <w:pPr>
      <w:spacing w:after="0" w:line="240" w:lineRule="auto"/>
      <w:ind w:left="1200"/>
      <w:jc w:val="both"/>
    </w:pPr>
    <w:rPr>
      <w:rFonts w:eastAsia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2225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E3"/>
    <w:pPr>
      <w:spacing w:after="200" w:line="276" w:lineRule="auto"/>
    </w:pPr>
    <w:rPr>
      <w:rFonts w:ascii="Times New Roman" w:eastAsia="SimSun" w:hAnsi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A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57AB5"/>
    <w:pPr>
      <w:widowControl w:val="0"/>
      <w:suppressLineNumbers/>
      <w:tabs>
        <w:tab w:val="center" w:pos="4252"/>
        <w:tab w:val="right" w:pos="8504"/>
      </w:tabs>
      <w:suppressAutoHyphens/>
      <w:spacing w:after="0" w:line="240" w:lineRule="auto"/>
    </w:pPr>
    <w:rPr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557AB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rsid w:val="00557AB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styleId="Forte">
    <w:name w:val="Strong"/>
    <w:uiPriority w:val="22"/>
    <w:qFormat/>
    <w:rsid w:val="00557AB5"/>
    <w:rPr>
      <w:b/>
      <w:bCs/>
    </w:rPr>
  </w:style>
  <w:style w:type="character" w:styleId="Hyperlink">
    <w:name w:val="Hyperlink"/>
    <w:uiPriority w:val="99"/>
    <w:unhideWhenUsed/>
    <w:rsid w:val="00557AB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99"/>
    <w:qFormat/>
    <w:rsid w:val="00557AB5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ar-SA"/>
    </w:rPr>
  </w:style>
  <w:style w:type="paragraph" w:styleId="SemEspaamento">
    <w:name w:val="No Spacing"/>
    <w:link w:val="SemEspaamentoChar"/>
    <w:uiPriority w:val="1"/>
    <w:qFormat/>
    <w:rsid w:val="00557AB5"/>
    <w:pPr>
      <w:spacing w:after="200" w:line="276" w:lineRule="auto"/>
    </w:pPr>
    <w:rPr>
      <w:rFonts w:eastAsia="Times New Roman"/>
    </w:rPr>
  </w:style>
  <w:style w:type="character" w:customStyle="1" w:styleId="TextodebaloChar">
    <w:name w:val="Texto de balão Char"/>
    <w:link w:val="Textodebalo"/>
    <w:uiPriority w:val="99"/>
    <w:semiHidden/>
    <w:qFormat/>
    <w:rsid w:val="00557AB5"/>
    <w:rPr>
      <w:rFonts w:ascii="Tahoma" w:hAnsi="Tahoma" w:cs="Tahoma"/>
      <w:sz w:val="16"/>
      <w:szCs w:val="16"/>
    </w:rPr>
  </w:style>
  <w:style w:type="character" w:customStyle="1" w:styleId="texto">
    <w:name w:val="texto"/>
    <w:basedOn w:val="Fontepargpadro"/>
    <w:qFormat/>
    <w:rsid w:val="00557AB5"/>
  </w:style>
  <w:style w:type="character" w:customStyle="1" w:styleId="SemEspaamentoChar">
    <w:name w:val="Sem Espaçamento Char"/>
    <w:link w:val="SemEspaamento"/>
    <w:uiPriority w:val="1"/>
    <w:rsid w:val="00557AB5"/>
    <w:rPr>
      <w:rFonts w:eastAsia="Times New Roman"/>
      <w:lang w:val="pt-BR" w:eastAsia="pt-BR" w:bidi="ar-SA"/>
    </w:rPr>
  </w:style>
  <w:style w:type="character" w:customStyle="1" w:styleId="PargrafodaListaChar">
    <w:name w:val="Parágrafo da Lista Char"/>
    <w:link w:val="PargrafodaLista"/>
    <w:uiPriority w:val="99"/>
    <w:qFormat/>
    <w:locked/>
    <w:rsid w:val="00557A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qFormat/>
    <w:rsid w:val="00557AB5"/>
    <w:rPr>
      <w:rFonts w:ascii="Times New Roman" w:eastAsia="SimSun" w:hAnsi="Times New Roman" w:cs="Times New Roman"/>
      <w:kern w:val="1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557AB5"/>
  </w:style>
  <w:style w:type="character" w:customStyle="1" w:styleId="badge">
    <w:name w:val="badge"/>
    <w:basedOn w:val="Fontepargpadro"/>
    <w:qFormat/>
    <w:rsid w:val="00557AB5"/>
  </w:style>
  <w:style w:type="paragraph" w:styleId="Recuodecorpodetexto">
    <w:name w:val="Body Text Indent"/>
    <w:basedOn w:val="Normal"/>
    <w:link w:val="RecuodecorpodetextoChar"/>
    <w:uiPriority w:val="99"/>
    <w:rsid w:val="00022252"/>
    <w:pPr>
      <w:spacing w:after="0" w:line="240" w:lineRule="auto"/>
      <w:ind w:left="1200"/>
      <w:jc w:val="both"/>
    </w:pPr>
    <w:rPr>
      <w:rFonts w:eastAsia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2225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1175</Words>
  <Characters>6349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Parecer Técnico</vt:lpstr>
    </vt:vector>
  </TitlesOfParts>
  <Company>Emprel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Parecer Técnico</dc:title>
  <dc:subject>Parecer Técnico de TIC</dc:subject>
  <dc:creator>Emprel</dc:creator>
  <cp:lastModifiedBy>PM CASCAVEL</cp:lastModifiedBy>
  <cp:revision>3</cp:revision>
  <cp:lastPrinted>2021-10-19T12:05:00Z</cp:lastPrinted>
  <dcterms:created xsi:type="dcterms:W3CDTF">2022-09-20T18:41:00Z</dcterms:created>
  <dcterms:modified xsi:type="dcterms:W3CDTF">2022-09-20T19:16:00Z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1046-11.2.0.9396</vt:lpwstr>
  </property>
</Properties>
</file>