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2607" w14:textId="7F6EBD91" w:rsidR="00282ABB" w:rsidRPr="0015504D" w:rsidRDefault="000D1C8F" w:rsidP="004C1B03">
      <w:pPr>
        <w:spacing w:before="120" w:after="0"/>
        <w:contextualSpacing/>
        <w:jc w:val="center"/>
        <w:rPr>
          <w:rFonts w:cstheme="minorHAnsi"/>
          <w:b/>
          <w:sz w:val="28"/>
          <w:szCs w:val="28"/>
        </w:rPr>
      </w:pPr>
      <w:r w:rsidRPr="0015504D">
        <w:rPr>
          <w:rFonts w:cstheme="minorHAnsi"/>
          <w:b/>
          <w:sz w:val="28"/>
          <w:szCs w:val="28"/>
        </w:rPr>
        <w:t xml:space="preserve">NOTIFICAÇÃO </w:t>
      </w:r>
      <w:r w:rsidR="003965AC" w:rsidRPr="0015504D">
        <w:rPr>
          <w:rFonts w:cstheme="minorHAnsi"/>
          <w:b/>
          <w:sz w:val="28"/>
          <w:szCs w:val="28"/>
        </w:rPr>
        <w:t>PARA TROCA DE EQUIPAMENTO</w:t>
      </w:r>
    </w:p>
    <w:p w14:paraId="1310C731" w14:textId="77777777" w:rsidR="000D1C8F" w:rsidRPr="0015504D" w:rsidRDefault="000D1C8F" w:rsidP="004C1B03">
      <w:pPr>
        <w:spacing w:before="120" w:after="0"/>
        <w:contextualSpacing/>
        <w:jc w:val="both"/>
        <w:rPr>
          <w:rFonts w:cstheme="minorHAnsi"/>
          <w:b/>
        </w:rPr>
      </w:pPr>
    </w:p>
    <w:p w14:paraId="6D8F9207" w14:textId="5BBFCB92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Assunto</w:t>
      </w:r>
      <w:r w:rsidRPr="0015504D">
        <w:rPr>
          <w:rFonts w:asciiTheme="minorHAnsi" w:hAnsiTheme="minorHAnsi" w:cstheme="minorHAnsi"/>
          <w:sz w:val="22"/>
          <w:szCs w:val="22"/>
        </w:rPr>
        <w:t xml:space="preserve">: </w:t>
      </w:r>
      <w:r w:rsidRPr="0015504D">
        <w:rPr>
          <w:rFonts w:asciiTheme="minorHAnsi" w:hAnsiTheme="minorHAnsi" w:cstheme="minorHAnsi"/>
          <w:b/>
          <w:bCs/>
          <w:sz w:val="22"/>
          <w:szCs w:val="22"/>
        </w:rPr>
        <w:t>Notificação para troca de produto com defeito – Garantia (CDC)</w:t>
      </w:r>
    </w:p>
    <w:p w14:paraId="4057374B" w14:textId="77777777" w:rsidR="0015504D" w:rsidRDefault="0015504D" w:rsidP="003965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135BFED" w14:textId="5893FCD4" w:rsidR="003965AC" w:rsidRPr="0015504D" w:rsidRDefault="003965AC" w:rsidP="003965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À</w:t>
      </w:r>
    </w:p>
    <w:p w14:paraId="111A32AE" w14:textId="6610C249" w:rsidR="003965AC" w:rsidRPr="0015504D" w:rsidRDefault="003965AC" w:rsidP="003965A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504D">
        <w:rPr>
          <w:rFonts w:asciiTheme="minorHAnsi" w:hAnsiTheme="minorHAnsi" w:cstheme="minorHAnsi"/>
          <w:b/>
          <w:bCs/>
          <w:sz w:val="22"/>
          <w:szCs w:val="22"/>
        </w:rPr>
        <w:t>JR2 COMERCIO DE VARIEDADES LTDA</w:t>
      </w:r>
    </w:p>
    <w:p w14:paraId="16600C4A" w14:textId="02371142" w:rsidR="003965AC" w:rsidRPr="0015504D" w:rsidRDefault="003965AC" w:rsidP="003965AC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</w:pP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Rua Soror Angelica, 720,</w:t>
      </w:r>
    </w:p>
    <w:p w14:paraId="0B78EEF1" w14:textId="77777777" w:rsidR="003965AC" w:rsidRPr="0015504D" w:rsidRDefault="003965AC" w:rsidP="003965AC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</w:pP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Vila Ester (Zona Norte)</w:t>
      </w:r>
    </w:p>
    <w:p w14:paraId="4FCC9742" w14:textId="19418925" w:rsidR="003965AC" w:rsidRPr="0015504D" w:rsidRDefault="003965AC" w:rsidP="003965AC">
      <w:pPr>
        <w:pStyle w:val="pspdfkit-8ayy4hjz5h5sb5mqfjxzpc42z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São Paulo -</w:t>
      </w: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SP</w:t>
      </w:r>
    </w:p>
    <w:p w14:paraId="1BF0A6A9" w14:textId="3AF1A353" w:rsidR="003965AC" w:rsidRPr="0015504D" w:rsidRDefault="003965AC" w:rsidP="003965AC">
      <w:pPr>
        <w:pStyle w:val="pspdfkit-8ayy4hjz5h5sb5mqfjxzpc42z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CEP 02.452-06</w:t>
      </w:r>
      <w:r w:rsidR="001E3A92" w:rsidRPr="0015504D">
        <w:rPr>
          <w:rStyle w:val="pspdfkit-6fq5ysqkmc2gc1fek9b659qfh8"/>
          <w:rFonts w:asciiTheme="minorHAnsi" w:hAnsiTheme="minorHAnsi" w:cstheme="minorHAnsi"/>
          <w:color w:val="000000"/>
          <w:sz w:val="22"/>
          <w:szCs w:val="22"/>
        </w:rPr>
        <w:t>0</w:t>
      </w:r>
    </w:p>
    <w:p w14:paraId="37E1FB79" w14:textId="56F11DC1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73791E35" w14:textId="77777777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Prezados Senhores,</w:t>
      </w:r>
    </w:p>
    <w:p w14:paraId="75C9C4E8" w14:textId="77777777" w:rsidR="0015504D" w:rsidRDefault="0015504D" w:rsidP="003965AC">
      <w:pPr>
        <w:tabs>
          <w:tab w:val="center" w:pos="4252"/>
          <w:tab w:val="right" w:pos="8504"/>
        </w:tabs>
        <w:jc w:val="both"/>
        <w:rPr>
          <w:rFonts w:cstheme="minorHAnsi"/>
        </w:rPr>
      </w:pPr>
    </w:p>
    <w:p w14:paraId="0888BB83" w14:textId="4EE9AE1F" w:rsidR="003965AC" w:rsidRPr="0015504D" w:rsidRDefault="003965AC" w:rsidP="003965AC">
      <w:pPr>
        <w:tabs>
          <w:tab w:val="center" w:pos="4252"/>
          <w:tab w:val="right" w:pos="8504"/>
        </w:tabs>
        <w:jc w:val="both"/>
        <w:rPr>
          <w:rFonts w:cstheme="minorHAnsi"/>
        </w:rPr>
      </w:pPr>
      <w:r w:rsidRPr="0015504D">
        <w:rPr>
          <w:rFonts w:cstheme="minorHAnsi"/>
        </w:rPr>
        <w:t xml:space="preserve">A </w:t>
      </w:r>
      <w:r w:rsidRPr="0015504D">
        <w:rPr>
          <w:rFonts w:eastAsia="Constantia" w:cstheme="minorHAnsi"/>
          <w:b/>
        </w:rPr>
        <w:t>AUTARQUIA MUNICIPAL DE MOBILIDADE, TRÂNSITO E CIDADANIA</w:t>
      </w:r>
      <w:r w:rsidRPr="0015504D">
        <w:rPr>
          <w:rFonts w:eastAsia="Constantia" w:cstheme="minorHAnsi"/>
          <w:b/>
        </w:rPr>
        <w:t xml:space="preserve"> - TRANSITAR</w:t>
      </w:r>
      <w:r w:rsidRPr="0015504D">
        <w:rPr>
          <w:rFonts w:cstheme="minorHAnsi"/>
        </w:rPr>
        <w:t>, ve</w:t>
      </w:r>
      <w:r w:rsidRPr="0015504D">
        <w:rPr>
          <w:rFonts w:cstheme="minorHAnsi"/>
        </w:rPr>
        <w:t>m</w:t>
      </w:r>
      <w:r w:rsidRPr="0015504D">
        <w:rPr>
          <w:rFonts w:cstheme="minorHAnsi"/>
        </w:rPr>
        <w:t xml:space="preserve"> por meio desta </w:t>
      </w:r>
      <w:r w:rsidRPr="0015504D">
        <w:rPr>
          <w:rStyle w:val="Forte"/>
          <w:rFonts w:cstheme="minorHAnsi"/>
        </w:rPr>
        <w:t>NOTIFICAR FORMALMENTE</w:t>
      </w:r>
      <w:r w:rsidRPr="0015504D">
        <w:rPr>
          <w:rFonts w:cstheme="minorHAnsi"/>
        </w:rPr>
        <w:t xml:space="preserve"> essa empresa acerca de defeito apresentado em produto adquirido, conforme os fatos e fundamentos a seguir expostos.</w:t>
      </w:r>
    </w:p>
    <w:p w14:paraId="008E4591" w14:textId="48A44356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Em </w:t>
      </w:r>
      <w:r w:rsidRPr="0015504D">
        <w:rPr>
          <w:rFonts w:asciiTheme="minorHAnsi" w:hAnsiTheme="minorHAnsi" w:cstheme="minorHAnsi"/>
          <w:sz w:val="22"/>
          <w:szCs w:val="22"/>
        </w:rPr>
        <w:t>30/10/2025</w:t>
      </w:r>
      <w:r w:rsidRPr="0015504D">
        <w:rPr>
          <w:rFonts w:asciiTheme="minorHAnsi" w:hAnsiTheme="minorHAnsi" w:cstheme="minorHAnsi"/>
          <w:sz w:val="22"/>
          <w:szCs w:val="22"/>
        </w:rPr>
        <w:t xml:space="preserve">, </w:t>
      </w:r>
      <w:r w:rsidRPr="0015504D">
        <w:rPr>
          <w:rFonts w:asciiTheme="minorHAnsi" w:hAnsiTheme="minorHAnsi" w:cstheme="minorHAnsi"/>
          <w:sz w:val="22"/>
          <w:szCs w:val="22"/>
        </w:rPr>
        <w:t xml:space="preserve">foi </w:t>
      </w:r>
      <w:r w:rsidRPr="0015504D">
        <w:rPr>
          <w:rFonts w:asciiTheme="minorHAnsi" w:hAnsiTheme="minorHAnsi" w:cstheme="minorHAnsi"/>
          <w:sz w:val="22"/>
          <w:szCs w:val="22"/>
        </w:rPr>
        <w:t>adquiri</w:t>
      </w:r>
      <w:r w:rsidRPr="0015504D">
        <w:rPr>
          <w:rFonts w:asciiTheme="minorHAnsi" w:hAnsiTheme="minorHAnsi" w:cstheme="minorHAnsi"/>
          <w:sz w:val="22"/>
          <w:szCs w:val="22"/>
        </w:rPr>
        <w:t>do</w:t>
      </w:r>
      <w:r w:rsidRPr="0015504D">
        <w:rPr>
          <w:rFonts w:asciiTheme="minorHAnsi" w:hAnsiTheme="minorHAnsi" w:cstheme="minorHAnsi"/>
          <w:sz w:val="22"/>
          <w:szCs w:val="22"/>
        </w:rPr>
        <w:t xml:space="preserve"> o seguinte equipamento:</w:t>
      </w:r>
    </w:p>
    <w:p w14:paraId="0E73645B" w14:textId="02DE3032" w:rsidR="003965AC" w:rsidRPr="0015504D" w:rsidRDefault="003965AC" w:rsidP="001E3A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b/>
          <w:bCs/>
          <w:sz w:val="22"/>
          <w:szCs w:val="22"/>
        </w:rPr>
        <w:t>Produto</w:t>
      </w:r>
      <w:r w:rsidRPr="0015504D">
        <w:rPr>
          <w:rFonts w:asciiTheme="minorHAnsi" w:hAnsiTheme="minorHAnsi" w:cstheme="minorHAnsi"/>
          <w:sz w:val="22"/>
          <w:szCs w:val="22"/>
        </w:rPr>
        <w:t xml:space="preserve">: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FRAGMENTAD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ORA PAPEL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CAPACIDADE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FRAGMENTAÇÃO: 10 A 30 FL, TENSÃO MOTOR: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110 V, CAPACIDADE MÍNIMA LIXEIRA: 10 KG, TIPO: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ELÉTRICO, CARACTERÍSTICAS ADICIONAIS: NÍVEL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DE SEGURANÇA 4/CORTA PAPÉIS COM CLIPS OU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GRAMPOS</w:t>
      </w:r>
      <w:r w:rsidRPr="0015504D">
        <w:rPr>
          <w:rFonts w:asciiTheme="minorHAnsi" w:hAnsiTheme="minorHAnsi" w:cstheme="minorHAnsi"/>
          <w:sz w:val="22"/>
          <w:szCs w:val="22"/>
        </w:rPr>
        <w:br/>
      </w:r>
      <w:r w:rsidRPr="0015504D">
        <w:rPr>
          <w:rFonts w:asciiTheme="minorHAnsi" w:hAnsiTheme="minorHAnsi" w:cstheme="minorHAnsi"/>
          <w:b/>
          <w:bCs/>
          <w:sz w:val="22"/>
          <w:szCs w:val="22"/>
        </w:rPr>
        <w:t>Marca/Modelo</w:t>
      </w:r>
      <w:r w:rsidRPr="0015504D">
        <w:rPr>
          <w:rFonts w:asciiTheme="minorHAnsi" w:hAnsiTheme="minorHAnsi" w:cstheme="minorHAnsi"/>
          <w:sz w:val="22"/>
          <w:szCs w:val="22"/>
        </w:rPr>
        <w:t xml:space="preserve">: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Aurora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 xml:space="preserve"> - </w:t>
      </w:r>
      <w:r w:rsidRPr="0015504D">
        <w:rPr>
          <w:rFonts w:asciiTheme="minorHAnsi" w:hAnsiTheme="minorHAnsi" w:cstheme="minorHAnsi"/>
          <w:i/>
          <w:iCs/>
          <w:sz w:val="22"/>
          <w:szCs w:val="22"/>
        </w:rPr>
        <w:t>AS1060SB</w:t>
      </w:r>
    </w:p>
    <w:p w14:paraId="6D0F8F42" w14:textId="113D9827" w:rsidR="003965AC" w:rsidRPr="0015504D" w:rsidRDefault="003965AC" w:rsidP="001E3A9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b/>
          <w:bCs/>
          <w:sz w:val="22"/>
          <w:szCs w:val="22"/>
        </w:rPr>
        <w:t xml:space="preserve">Nota </w:t>
      </w:r>
      <w:r w:rsidR="001E3A92" w:rsidRPr="0015504D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15504D">
        <w:rPr>
          <w:rFonts w:asciiTheme="minorHAnsi" w:hAnsiTheme="minorHAnsi" w:cstheme="minorHAnsi"/>
          <w:b/>
          <w:bCs/>
          <w:sz w:val="22"/>
          <w:szCs w:val="22"/>
        </w:rPr>
        <w:t>iscal</w:t>
      </w:r>
      <w:r w:rsidRPr="0015504D">
        <w:rPr>
          <w:rFonts w:asciiTheme="minorHAnsi" w:hAnsiTheme="minorHAnsi" w:cstheme="minorHAnsi"/>
          <w:sz w:val="22"/>
          <w:szCs w:val="22"/>
        </w:rPr>
        <w:t xml:space="preserve"> nº: </w:t>
      </w:r>
      <w:r w:rsidR="001E3A92" w:rsidRPr="0015504D">
        <w:rPr>
          <w:rFonts w:asciiTheme="minorHAnsi" w:hAnsiTheme="minorHAnsi" w:cstheme="minorHAnsi"/>
          <w:i/>
          <w:iCs/>
          <w:sz w:val="22"/>
          <w:szCs w:val="22"/>
        </w:rPr>
        <w:t>NF-e 001330 Série 1</w:t>
      </w:r>
    </w:p>
    <w:p w14:paraId="08F7D10A" w14:textId="6922E5CA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O produto foi utilizado de forma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regular e conforme sua finalidade</w:t>
      </w:r>
      <w:r w:rsidRPr="0015504D">
        <w:rPr>
          <w:rFonts w:asciiTheme="minorHAnsi" w:hAnsiTheme="minorHAnsi" w:cstheme="minorHAnsi"/>
          <w:sz w:val="22"/>
          <w:szCs w:val="22"/>
        </w:rPr>
        <w:t xml:space="preserve">, não apresentando qualquer anormalidade no momento da aquisição. Contudo,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após o início do uso</w:t>
      </w:r>
      <w:r w:rsidRPr="0015504D">
        <w:rPr>
          <w:rFonts w:asciiTheme="minorHAnsi" w:hAnsiTheme="minorHAnsi" w:cstheme="minorHAnsi"/>
          <w:sz w:val="22"/>
          <w:szCs w:val="22"/>
        </w:rPr>
        <w:t xml:space="preserve">, em </w:t>
      </w:r>
      <w:r w:rsidR="001E3A92" w:rsidRPr="0015504D">
        <w:rPr>
          <w:rFonts w:asciiTheme="minorHAnsi" w:hAnsiTheme="minorHAnsi" w:cstheme="minorHAnsi"/>
          <w:sz w:val="22"/>
          <w:szCs w:val="22"/>
        </w:rPr>
        <w:t>14/01/2026</w:t>
      </w:r>
      <w:r w:rsidRPr="0015504D">
        <w:rPr>
          <w:rFonts w:asciiTheme="minorHAnsi" w:hAnsiTheme="minorHAnsi" w:cstheme="minorHAnsi"/>
          <w:sz w:val="22"/>
          <w:szCs w:val="22"/>
        </w:rPr>
        <w:t xml:space="preserve">, o equipamento passou a apresentar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defeito de funcionamento</w:t>
      </w:r>
      <w:r w:rsidRPr="0015504D">
        <w:rPr>
          <w:rFonts w:asciiTheme="minorHAnsi" w:hAnsiTheme="minorHAnsi" w:cstheme="minorHAnsi"/>
          <w:sz w:val="22"/>
          <w:szCs w:val="22"/>
        </w:rPr>
        <w:t xml:space="preserve">, consistente em </w:t>
      </w:r>
      <w:r w:rsidR="001E3A92" w:rsidRPr="0015504D">
        <w:rPr>
          <w:rFonts w:asciiTheme="minorHAnsi" w:hAnsiTheme="minorHAnsi" w:cstheme="minorHAnsi"/>
          <w:sz w:val="22"/>
          <w:szCs w:val="22"/>
        </w:rPr>
        <w:t xml:space="preserve">não fragmentar os papéis inseridos, obstruindo </w:t>
      </w:r>
      <w:r w:rsidR="0015504D" w:rsidRPr="0015504D">
        <w:rPr>
          <w:rFonts w:asciiTheme="minorHAnsi" w:hAnsiTheme="minorHAnsi" w:cstheme="minorHAnsi"/>
          <w:sz w:val="22"/>
          <w:szCs w:val="22"/>
        </w:rPr>
        <w:t>a passagem com resquícios de papel de outras utilizações, tendo tal travamento forçado as junções tampa/base</w:t>
      </w:r>
      <w:r w:rsidRPr="0015504D">
        <w:rPr>
          <w:rFonts w:asciiTheme="minorHAnsi" w:hAnsiTheme="minorHAnsi" w:cstheme="minorHAnsi"/>
          <w:sz w:val="22"/>
          <w:szCs w:val="22"/>
        </w:rPr>
        <w:t xml:space="preserve">, o que o tornou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impróprio para o uso a que se destina</w:t>
      </w:r>
      <w:r w:rsidRPr="0015504D">
        <w:rPr>
          <w:rFonts w:asciiTheme="minorHAnsi" w:hAnsiTheme="minorHAnsi" w:cstheme="minorHAnsi"/>
          <w:sz w:val="22"/>
          <w:szCs w:val="22"/>
        </w:rPr>
        <w:t>.</w:t>
      </w:r>
    </w:p>
    <w:p w14:paraId="261B279A" w14:textId="254E7BA2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Ressalto que o defeito </w:t>
      </w:r>
      <w:r w:rsidR="0015504D" w:rsidRPr="0015504D">
        <w:rPr>
          <w:rFonts w:asciiTheme="minorHAnsi" w:hAnsiTheme="minorHAnsi" w:cstheme="minorHAnsi"/>
          <w:sz w:val="22"/>
          <w:szCs w:val="22"/>
        </w:rPr>
        <w:t>se manifestou</w:t>
      </w:r>
      <w:r w:rsidRPr="0015504D">
        <w:rPr>
          <w:rFonts w:asciiTheme="minorHAnsi" w:hAnsiTheme="minorHAnsi" w:cstheme="minorHAnsi"/>
          <w:sz w:val="22"/>
          <w:szCs w:val="22"/>
        </w:rPr>
        <w:t xml:space="preserve">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dentro do prazo de garantia legal previsto no Código de Defesa do Consumidor</w:t>
      </w:r>
      <w:r w:rsidRPr="0015504D">
        <w:rPr>
          <w:rFonts w:asciiTheme="minorHAnsi" w:hAnsiTheme="minorHAnsi" w:cstheme="minorHAnsi"/>
          <w:sz w:val="22"/>
          <w:szCs w:val="22"/>
        </w:rPr>
        <w:t xml:space="preserve">, caracterizando-se como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vício oculto</w:t>
      </w:r>
      <w:r w:rsidRPr="0015504D">
        <w:rPr>
          <w:rFonts w:asciiTheme="minorHAnsi" w:hAnsiTheme="minorHAnsi" w:cstheme="minorHAnsi"/>
          <w:sz w:val="22"/>
          <w:szCs w:val="22"/>
        </w:rPr>
        <w:t>, nos termos do artigo 18 da Lei nº 8.078/1990.</w:t>
      </w:r>
    </w:p>
    <w:p w14:paraId="7ACB16E8" w14:textId="3EA4C1D6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Diante do exposto,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requer</w:t>
      </w:r>
      <w:r w:rsidR="0015504D" w:rsidRPr="0015504D">
        <w:rPr>
          <w:rStyle w:val="Forte"/>
          <w:rFonts w:asciiTheme="minorHAnsi" w:hAnsiTheme="minorHAnsi" w:cstheme="minorHAnsi"/>
          <w:sz w:val="22"/>
          <w:szCs w:val="22"/>
        </w:rPr>
        <w:t>emos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 xml:space="preserve"> a substituição do produto por outro da mesma espécie, em perfeitas condições de uso</w:t>
      </w:r>
      <w:r w:rsidRPr="0015504D">
        <w:rPr>
          <w:rFonts w:asciiTheme="minorHAnsi" w:hAnsiTheme="minorHAnsi" w:cstheme="minorHAnsi"/>
          <w:sz w:val="22"/>
          <w:szCs w:val="22"/>
        </w:rPr>
        <w:t>, conforme assegura o artigo 18, §1º, inciso I, do CDC, ou, alternativamente, a adoção imediata de solução equivalente prevista em lei.</w:t>
      </w:r>
    </w:p>
    <w:p w14:paraId="5C3ACBEC" w14:textId="77777777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Solicito que esta notificação seja respondida no prazo máximo de </w:t>
      </w:r>
      <w:r w:rsidRPr="0015504D">
        <w:rPr>
          <w:rStyle w:val="Forte"/>
          <w:rFonts w:asciiTheme="minorHAnsi" w:hAnsiTheme="minorHAnsi" w:cstheme="minorHAnsi"/>
          <w:sz w:val="22"/>
          <w:szCs w:val="22"/>
        </w:rPr>
        <w:t>10 (dez) dias corridos</w:t>
      </w:r>
      <w:r w:rsidRPr="0015504D">
        <w:rPr>
          <w:rFonts w:asciiTheme="minorHAnsi" w:hAnsiTheme="minorHAnsi" w:cstheme="minorHAnsi"/>
          <w:sz w:val="22"/>
          <w:szCs w:val="22"/>
        </w:rPr>
        <w:t xml:space="preserve">, a fim de possibilitar a resolução amigável da demanda. O não atendimento poderá ensejar a adoção das </w:t>
      </w:r>
      <w:r w:rsidRPr="0015504D">
        <w:rPr>
          <w:rFonts w:asciiTheme="minorHAnsi" w:hAnsiTheme="minorHAnsi" w:cstheme="minorHAnsi"/>
          <w:sz w:val="22"/>
          <w:szCs w:val="22"/>
        </w:rPr>
        <w:lastRenderedPageBreak/>
        <w:t>medidas administrativas e judiciais cabíveis, inclusive junto aos órgãos de proteção e defesa do consumidor.</w:t>
      </w:r>
    </w:p>
    <w:p w14:paraId="56AE107F" w14:textId="77777777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Sem mais para o momento, aguardo manifestação.</w:t>
      </w:r>
    </w:p>
    <w:p w14:paraId="6EBBCA53" w14:textId="77777777" w:rsidR="003965AC" w:rsidRPr="0015504D" w:rsidRDefault="003965AC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Atenciosamente,</w:t>
      </w:r>
    </w:p>
    <w:p w14:paraId="4745952E" w14:textId="77777777" w:rsidR="0015504D" w:rsidRPr="0015504D" w:rsidRDefault="0015504D" w:rsidP="0015504D">
      <w:pPr>
        <w:tabs>
          <w:tab w:val="left" w:pos="4660"/>
        </w:tabs>
        <w:spacing w:before="120" w:after="0"/>
        <w:contextualSpacing/>
        <w:jc w:val="right"/>
        <w:rPr>
          <w:rFonts w:cstheme="minorHAnsi"/>
        </w:rPr>
      </w:pPr>
      <w:r w:rsidRPr="0015504D">
        <w:rPr>
          <w:rFonts w:cstheme="minorHAnsi"/>
        </w:rPr>
        <w:t>Cascavel-PR, 15 de janeiro de 2026.</w:t>
      </w:r>
    </w:p>
    <w:p w14:paraId="66527670" w14:textId="77777777" w:rsidR="0015504D" w:rsidRPr="0015504D" w:rsidRDefault="0015504D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1D54A6A4" w14:textId="77777777" w:rsidR="0015504D" w:rsidRPr="0015504D" w:rsidRDefault="0015504D" w:rsidP="003965A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354DCB76" w14:textId="538932C7" w:rsidR="003965AC" w:rsidRPr="0015504D" w:rsidRDefault="0015504D" w:rsidP="0015504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Camila Busnello</w:t>
      </w:r>
    </w:p>
    <w:p w14:paraId="2BB19F19" w14:textId="1C0DAAE9" w:rsidR="0015504D" w:rsidRPr="0015504D" w:rsidRDefault="0015504D" w:rsidP="0015504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 xml:space="preserve">Matrícula nº </w:t>
      </w:r>
    </w:p>
    <w:p w14:paraId="7FBC5100" w14:textId="1ED02435" w:rsidR="0015504D" w:rsidRPr="0015504D" w:rsidRDefault="0015504D" w:rsidP="0015504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5504D">
        <w:rPr>
          <w:rFonts w:asciiTheme="minorHAnsi" w:hAnsiTheme="minorHAnsi" w:cstheme="minorHAnsi"/>
          <w:sz w:val="22"/>
          <w:szCs w:val="22"/>
        </w:rPr>
        <w:t>Gestora da Ata de Registro de Preços</w:t>
      </w:r>
    </w:p>
    <w:sectPr w:rsidR="0015504D" w:rsidRPr="0015504D" w:rsidSect="0015504D">
      <w:headerReference w:type="default" r:id="rId6"/>
      <w:footerReference w:type="default" r:id="rId7"/>
      <w:pgSz w:w="11906" w:h="16838" w:code="9"/>
      <w:pgMar w:top="1418" w:right="1134" w:bottom="1418" w:left="1701" w:header="284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B42E" w14:textId="77777777" w:rsidR="002D7AB7" w:rsidRDefault="002D7AB7" w:rsidP="0075129D">
      <w:pPr>
        <w:spacing w:after="0" w:line="240" w:lineRule="auto"/>
      </w:pPr>
      <w:r>
        <w:separator/>
      </w:r>
    </w:p>
  </w:endnote>
  <w:endnote w:type="continuationSeparator" w:id="0">
    <w:p w14:paraId="03B77869" w14:textId="77777777" w:rsidR="002D7AB7" w:rsidRDefault="002D7AB7" w:rsidP="0075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1"/>
      <w:gridCol w:w="830"/>
    </w:tblGrid>
    <w:tr w:rsidR="0075129D" w:rsidRPr="0075129D" w14:paraId="75F65CDB" w14:textId="77777777" w:rsidTr="0015504D">
      <w:tc>
        <w:tcPr>
          <w:tcW w:w="4554" w:type="pct"/>
          <w:tcBorders>
            <w:top w:val="single" w:sz="4" w:space="0" w:color="000000"/>
          </w:tcBorders>
        </w:tcPr>
        <w:p w14:paraId="1463E629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libri" w:eastAsia="Constantia" w:hAnsi="Calibri" w:cs="Times New Roman"/>
              <w:sz w:val="20"/>
            </w:rPr>
          </w:pPr>
          <w:r w:rsidRPr="0075129D">
            <w:rPr>
              <w:rFonts w:ascii="Calibri" w:eastAsia="Constantia" w:hAnsi="Calibri" w:cs="Times New Roman"/>
              <w:sz w:val="20"/>
            </w:rPr>
            <w:t>Rua Erechim nº 1436, Centro, Cascavel/PR, CEP 85812-260</w:t>
          </w:r>
        </w:p>
        <w:p w14:paraId="578168EB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libri" w:eastAsia="Constantia" w:hAnsi="Calibri" w:cs="Calibri"/>
            </w:rPr>
          </w:pPr>
          <w:r w:rsidRPr="0075129D">
            <w:rPr>
              <w:rFonts w:ascii="Calibri" w:eastAsia="Constantia" w:hAnsi="Calibri" w:cs="Times New Roman"/>
              <w:sz w:val="20"/>
            </w:rPr>
            <w:t>(45) 3016-0800 – CNPJ 35.607.532/0001-76</w:t>
          </w:r>
        </w:p>
      </w:tc>
      <w:tc>
        <w:tcPr>
          <w:tcW w:w="446" w:type="pct"/>
        </w:tcPr>
        <w:p w14:paraId="1AA2E34A" w14:textId="55C9ED63" w:rsidR="0075129D" w:rsidRPr="0075129D" w:rsidRDefault="0015504D" w:rsidP="0075129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onstantia" w:hAnsi="Calibri" w:cs="Calibri"/>
            </w:rPr>
          </w:pPr>
          <w:r>
            <w:rPr>
              <w:rFonts w:ascii="Calibri" w:eastAsia="Constantia" w:hAnsi="Calibri" w:cs="Calibri"/>
            </w:rPr>
            <w:t xml:space="preserve">Pág. </w:t>
          </w:r>
          <w:r w:rsidRPr="0015504D">
            <w:rPr>
              <w:rFonts w:ascii="Calibri" w:eastAsia="Constantia" w:hAnsi="Calibri" w:cs="Calibri"/>
              <w:b/>
              <w:bCs/>
            </w:rPr>
            <w:fldChar w:fldCharType="begin"/>
          </w:r>
          <w:r w:rsidRPr="0015504D">
            <w:rPr>
              <w:rFonts w:ascii="Calibri" w:eastAsia="Constantia" w:hAnsi="Calibri" w:cs="Calibri"/>
              <w:b/>
              <w:bCs/>
            </w:rPr>
            <w:instrText>PAGE   \* MERGEFORMAT</w:instrText>
          </w:r>
          <w:r w:rsidRPr="0015504D">
            <w:rPr>
              <w:rFonts w:ascii="Calibri" w:eastAsia="Constantia" w:hAnsi="Calibri" w:cs="Calibri"/>
              <w:b/>
              <w:bCs/>
            </w:rPr>
            <w:fldChar w:fldCharType="separate"/>
          </w:r>
          <w:r w:rsidRPr="0015504D">
            <w:rPr>
              <w:rFonts w:ascii="Calibri" w:eastAsia="Constantia" w:hAnsi="Calibri" w:cs="Calibri"/>
              <w:b/>
              <w:bCs/>
            </w:rPr>
            <w:t>1</w:t>
          </w:r>
          <w:r w:rsidRPr="0015504D">
            <w:rPr>
              <w:rFonts w:ascii="Calibri" w:eastAsia="Constantia" w:hAnsi="Calibri" w:cs="Calibri"/>
              <w:b/>
              <w:bCs/>
            </w:rPr>
            <w:fldChar w:fldCharType="end"/>
          </w:r>
        </w:p>
      </w:tc>
    </w:tr>
  </w:tbl>
  <w:p w14:paraId="453EAC99" w14:textId="77777777" w:rsidR="0075129D" w:rsidRDefault="00751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BAF6" w14:textId="77777777" w:rsidR="002D7AB7" w:rsidRDefault="002D7AB7" w:rsidP="0075129D">
      <w:pPr>
        <w:spacing w:after="0" w:line="240" w:lineRule="auto"/>
      </w:pPr>
      <w:r>
        <w:separator/>
      </w:r>
    </w:p>
  </w:footnote>
  <w:footnote w:type="continuationSeparator" w:id="0">
    <w:p w14:paraId="760B036A" w14:textId="77777777" w:rsidR="002D7AB7" w:rsidRDefault="002D7AB7" w:rsidP="0075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1"/>
      <w:tblW w:w="100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688"/>
    </w:tblGrid>
    <w:tr w:rsidR="0075129D" w:rsidRPr="0075129D" w14:paraId="57CAB8A7" w14:textId="77777777" w:rsidTr="009242BC">
      <w:tc>
        <w:tcPr>
          <w:tcW w:w="2410" w:type="dxa"/>
        </w:tcPr>
        <w:p w14:paraId="3CE6AB20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rPr>
              <w:rFonts w:ascii="Constantia" w:eastAsia="Constantia" w:hAnsi="Constantia" w:cs="Times New Roman"/>
            </w:rPr>
          </w:pPr>
          <w:r w:rsidRPr="0075129D">
            <w:rPr>
              <w:rFonts w:ascii="Constantia" w:eastAsia="Constantia" w:hAnsi="Constantia" w:cs="Times New Roman"/>
              <w:noProof/>
              <w:lang w:eastAsia="pt-BR"/>
            </w:rPr>
            <w:drawing>
              <wp:inline distT="0" distB="0" distL="0" distR="0" wp14:anchorId="171AD2E2" wp14:editId="7B18F75F">
                <wp:extent cx="1378251" cy="841248"/>
                <wp:effectExtent l="19050" t="0" r="0" b="0"/>
                <wp:docPr id="525326132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vAlign w:val="center"/>
        </w:tcPr>
        <w:p w14:paraId="783FB2ED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bookmarkStart w:id="0" w:name="_Hlk219360812"/>
          <w:r w:rsidRPr="0075129D">
            <w:rPr>
              <w:rFonts w:ascii="Calibri" w:eastAsia="Constantia" w:hAnsi="Calibri" w:cs="Times New Roman"/>
              <w:b/>
            </w:rPr>
            <w:t>AUTARQUIA MUNICIPAL DE MOBILIDADE, TRÂNSITO E CIDADANIA</w:t>
          </w:r>
        </w:p>
        <w:bookmarkEnd w:id="0"/>
        <w:p w14:paraId="3EC0392A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  <w:b/>
            </w:rPr>
          </w:pPr>
          <w:r w:rsidRPr="0075129D">
            <w:rPr>
              <w:rFonts w:ascii="Calibri" w:eastAsia="Constantia" w:hAnsi="Calibri" w:cs="Times New Roman"/>
              <w:b/>
            </w:rPr>
            <w:t>Departamento Administrativo e Financeiro</w:t>
          </w:r>
        </w:p>
        <w:p w14:paraId="6F5DDEE4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Calibri" w:eastAsia="Constantia" w:hAnsi="Calibri" w:cs="Times New Roman"/>
            </w:rPr>
          </w:pPr>
          <w:r w:rsidRPr="0075129D">
            <w:rPr>
              <w:rFonts w:ascii="Calibri" w:eastAsia="Constantia" w:hAnsi="Calibri" w:cs="Times New Roman"/>
            </w:rPr>
            <w:t>Divisão de Planejamento, Gestão e Finanças</w:t>
          </w:r>
        </w:p>
        <w:p w14:paraId="7F3CBA79" w14:textId="77777777" w:rsidR="0075129D" w:rsidRPr="0075129D" w:rsidRDefault="0075129D" w:rsidP="0075129D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Constantia" w:hAnsi="Times New Roman" w:cs="Times New Roman"/>
              <w:iCs/>
            </w:rPr>
          </w:pPr>
          <w:r w:rsidRPr="0075129D">
            <w:rPr>
              <w:rFonts w:ascii="Calibri" w:eastAsia="Constantia" w:hAnsi="Calibri" w:cs="Times New Roman"/>
              <w:iCs/>
            </w:rPr>
            <w:t>Setor Gestão Administrativa</w:t>
          </w:r>
        </w:p>
      </w:tc>
    </w:tr>
  </w:tbl>
  <w:p w14:paraId="7A84F96B" w14:textId="77777777" w:rsidR="0075129D" w:rsidRDefault="007512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C8F"/>
    <w:rsid w:val="000D1C8F"/>
    <w:rsid w:val="000D4254"/>
    <w:rsid w:val="00102AC3"/>
    <w:rsid w:val="0015504D"/>
    <w:rsid w:val="001D53CC"/>
    <w:rsid w:val="001E3A92"/>
    <w:rsid w:val="00282ABB"/>
    <w:rsid w:val="002C0E78"/>
    <w:rsid w:val="002D7AB7"/>
    <w:rsid w:val="002F7F6D"/>
    <w:rsid w:val="00310DC6"/>
    <w:rsid w:val="003965AC"/>
    <w:rsid w:val="003C2EEB"/>
    <w:rsid w:val="004C1B03"/>
    <w:rsid w:val="00560E4B"/>
    <w:rsid w:val="00565D26"/>
    <w:rsid w:val="006A6780"/>
    <w:rsid w:val="0075129D"/>
    <w:rsid w:val="00B34B13"/>
    <w:rsid w:val="00C07995"/>
    <w:rsid w:val="00C84DFA"/>
    <w:rsid w:val="00CE1767"/>
    <w:rsid w:val="00D8229E"/>
    <w:rsid w:val="00E204B8"/>
    <w:rsid w:val="00EC655C"/>
    <w:rsid w:val="00F85D18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1B86B"/>
  <w15:docId w15:val="{CF53A5DB-D109-45EC-AD78-CEF4B79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6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29D"/>
  </w:style>
  <w:style w:type="paragraph" w:styleId="Rodap">
    <w:name w:val="footer"/>
    <w:basedOn w:val="Normal"/>
    <w:link w:val="RodapChar"/>
    <w:uiPriority w:val="99"/>
    <w:unhideWhenUsed/>
    <w:rsid w:val="0075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29D"/>
  </w:style>
  <w:style w:type="table" w:customStyle="1" w:styleId="Tabelacomgrade1">
    <w:name w:val="Tabela com grade1"/>
    <w:basedOn w:val="Tabelanormal"/>
    <w:next w:val="Tabelacomgrade"/>
    <w:uiPriority w:val="59"/>
    <w:rsid w:val="007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7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65AC"/>
    <w:rPr>
      <w:b/>
      <w:bCs/>
    </w:rPr>
  </w:style>
  <w:style w:type="paragraph" w:customStyle="1" w:styleId="pspdfkit-8ayy4hjz5h5sb5mqfjxzpc42zw">
    <w:name w:val="pspdfkit-8ayy4hjz5h5sb5mqfjxzpc42zw"/>
    <w:basedOn w:val="Normal"/>
    <w:rsid w:val="0039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39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anapg</dc:creator>
  <cp:lastModifiedBy>Jose Aparecido Ribeiro</cp:lastModifiedBy>
  <cp:revision>2</cp:revision>
  <dcterms:created xsi:type="dcterms:W3CDTF">2026-01-15T12:47:00Z</dcterms:created>
  <dcterms:modified xsi:type="dcterms:W3CDTF">2026-01-15T12:47:00Z</dcterms:modified>
</cp:coreProperties>
</file>