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9826" w14:textId="77777777" w:rsidR="008A1B7D" w:rsidRDefault="008A1B7D" w:rsidP="008A1B7D">
      <w:pPr>
        <w:spacing w:afterLines="120" w:after="288" w:line="312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63032050" w14:textId="71C9E802" w:rsidR="008A1B7D" w:rsidRPr="00EB2F13" w:rsidRDefault="008A1B7D" w:rsidP="008A1B7D">
      <w:pPr>
        <w:spacing w:afterLines="120" w:after="288" w:line="312" w:lineRule="auto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0C7181">
        <w:rPr>
          <w:rFonts w:ascii="Calibri" w:hAnsi="Calibri" w:cs="Calibri"/>
          <w:b/>
          <w:bCs/>
          <w:color w:val="000000" w:themeColor="text1"/>
          <w:sz w:val="32"/>
          <w:szCs w:val="32"/>
        </w:rPr>
        <w:t>TERMO DE CONTRATO</w:t>
      </w:r>
      <w:r w:rsidRPr="000C7181">
        <w:rPr>
          <w:rFonts w:ascii="Calibri" w:hAnsi="Calibri" w:cs="Calibri"/>
          <w:b/>
          <w:bCs/>
          <w:color w:val="000000" w:themeColor="text1"/>
          <w:sz w:val="32"/>
          <w:szCs w:val="32"/>
        </w:rPr>
        <w:br/>
      </w:r>
      <w:r w:rsidRPr="000C7181">
        <w:rPr>
          <w:rFonts w:ascii="Calibri" w:hAnsi="Calibri" w:cs="Calibri"/>
          <w:color w:val="000000"/>
        </w:rPr>
        <w:t>(Processo Administrativo n</w:t>
      </w:r>
      <w:r w:rsidRPr="000C7181">
        <w:rPr>
          <w:rFonts w:ascii="Calibri" w:hAnsi="Calibri" w:cs="Calibri"/>
          <w:bCs/>
          <w:color w:val="000000"/>
        </w:rPr>
        <w:t>°...........)</w:t>
      </w:r>
    </w:p>
    <w:p w14:paraId="08652D9C" w14:textId="6A733450" w:rsidR="00DC41DD" w:rsidRPr="004827F2" w:rsidRDefault="008A1B7D" w:rsidP="00D01ED2">
      <w:pPr>
        <w:pStyle w:val="Prembulo"/>
        <w:spacing w:before="120" w:afterLines="120" w:after="288" w:line="312" w:lineRule="auto"/>
        <w:rPr>
          <w:bCs w:val="0"/>
        </w:rPr>
      </w:pPr>
      <w:r w:rsidRPr="008A1B7D">
        <w:rPr>
          <w:bCs w:val="0"/>
        </w:rPr>
        <w:t xml:space="preserve">CONTRATO ADMINISTRATIVO Nº ......../...., QUE FAZEM ENTRE SI A AUTARQUIA MUNICIPAL DE MOBILIDADE, TRÂNSITO E CIDADANIA - TRANSITAR, E ............................................................. </w:t>
      </w:r>
      <w:r w:rsidR="00DC41DD" w:rsidRPr="004827F2">
        <w:rPr>
          <w:bCs w:val="0"/>
        </w:rPr>
        <w:t xml:space="preserve">  </w:t>
      </w:r>
    </w:p>
    <w:p w14:paraId="2C937491" w14:textId="419D4524" w:rsidR="00DC41DD" w:rsidRPr="005A3A86" w:rsidRDefault="005A3A86" w:rsidP="00633470">
      <w:pPr>
        <w:spacing w:before="120" w:after="120" w:line="276" w:lineRule="auto"/>
        <w:ind w:firstLine="1418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A3A86">
        <w:rPr>
          <w:rFonts w:asciiTheme="majorHAnsi" w:eastAsia="Arial" w:hAnsiTheme="majorHAnsi" w:cstheme="majorHAnsi"/>
          <w:sz w:val="22"/>
          <w:szCs w:val="22"/>
        </w:rPr>
        <w:t xml:space="preserve">A Autarquia Municipal de Mobilidade, Trânsito e Cidadania – TRANSITAR, com sede na rua Erechim, n.º 1436, Centro, na cidade de Cascavel-PR, inscrita no CNPJ/MF sob o nº 35.607.532/0001-76, neste ato representada pela sua Presidente Sr.ª, Sr. </w:t>
      </w:r>
      <w:proofErr w:type="spellStart"/>
      <w:r w:rsidRPr="005A3A86">
        <w:rPr>
          <w:rFonts w:asciiTheme="majorHAnsi" w:eastAsia="Arial" w:hAnsiTheme="majorHAnsi" w:cstheme="majorHAnsi"/>
          <w:sz w:val="22"/>
          <w:szCs w:val="22"/>
        </w:rPr>
        <w:t>xxxxxxxxxxx</w:t>
      </w:r>
      <w:proofErr w:type="spellEnd"/>
      <w:r w:rsidRPr="005A3A86">
        <w:rPr>
          <w:rFonts w:asciiTheme="majorHAnsi" w:eastAsia="Arial" w:hAnsiTheme="majorHAnsi" w:cstheme="majorHAnsi"/>
          <w:sz w:val="22"/>
          <w:szCs w:val="22"/>
        </w:rPr>
        <w:t xml:space="preserve">, brasileiro(a), portador(a) da matrícula funcional nº xxxxxx, residente e domiciliado nesta cidade, doravante denominada CONTRATANTE, e o(a) .............................., </w:t>
      </w:r>
      <w:r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>inscrito(a) no CNPJ/MF sob o nº ............................, sediado(a) na</w:t>
      </w:r>
      <w:r w:rsidRPr="005A3A86">
        <w:rPr>
          <w:rFonts w:asciiTheme="majorHAnsi" w:eastAsia="Arial" w:hAnsiTheme="majorHAnsi" w:cstheme="majorHAnsi"/>
          <w:sz w:val="22"/>
          <w:szCs w:val="22"/>
        </w:rPr>
        <w:t xml:space="preserve"> ..................................., doravante designado CONTRATADO(A), </w:t>
      </w:r>
      <w:r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>neste ato representado(a) por</w:t>
      </w:r>
      <w:r w:rsidRPr="005A3A86">
        <w:rPr>
          <w:rFonts w:asciiTheme="majorHAnsi" w:eastAsia="Arial" w:hAnsiTheme="majorHAnsi" w:cstheme="majorHAnsi"/>
          <w:sz w:val="22"/>
          <w:szCs w:val="22"/>
        </w:rPr>
        <w:t xml:space="preserve"> .................................. (nome e função no contratado), </w:t>
      </w:r>
      <w:r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conforme atos constitutivos da empresa </w:t>
      </w:r>
      <w:r w:rsidRPr="005A3A86">
        <w:rPr>
          <w:rFonts w:asciiTheme="majorHAnsi" w:eastAsia="Arial" w:hAnsiTheme="majorHAnsi" w:cstheme="majorHAnsi"/>
          <w:b/>
          <w:bCs/>
          <w:i/>
          <w:iCs/>
          <w:sz w:val="22"/>
          <w:szCs w:val="22"/>
        </w:rPr>
        <w:t>OU</w:t>
      </w:r>
      <w:r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procuração apresentada nos autos, </w:t>
      </w:r>
      <w:r w:rsidR="00DC41DD" w:rsidRPr="005A3A86">
        <w:rPr>
          <w:rFonts w:asciiTheme="majorHAnsi" w:eastAsia="Arial" w:hAnsiTheme="majorHAnsi" w:cstheme="majorHAnsi"/>
          <w:sz w:val="22"/>
          <w:szCs w:val="22"/>
        </w:rPr>
        <w:t>tendo em vista o que consta no Processo nº</w:t>
      </w:r>
      <w:r w:rsidR="00AF6EE0" w:rsidRPr="005A3A86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5A3A86">
        <w:rPr>
          <w:rFonts w:asciiTheme="majorHAnsi" w:hAnsiTheme="majorHAnsi" w:cstheme="majorHAnsi"/>
          <w:bCs/>
          <w:i/>
          <w:iCs/>
          <w:sz w:val="22"/>
          <w:szCs w:val="22"/>
        </w:rPr>
        <w:t>................</w:t>
      </w:r>
      <w:r w:rsidR="00DC41DD" w:rsidRPr="005A3A86">
        <w:rPr>
          <w:rFonts w:asciiTheme="majorHAnsi" w:eastAsia="Arial" w:hAnsiTheme="majorHAnsi" w:cstheme="majorHAnsi"/>
          <w:color w:val="FF0000"/>
          <w:sz w:val="22"/>
          <w:szCs w:val="22"/>
        </w:rPr>
        <w:t xml:space="preserve"> </w:t>
      </w:r>
      <w:r w:rsidR="00DC41DD" w:rsidRPr="005A3A86">
        <w:rPr>
          <w:rFonts w:asciiTheme="majorHAnsi" w:eastAsia="Arial" w:hAnsiTheme="majorHAnsi" w:cstheme="majorHAnsi"/>
          <w:sz w:val="22"/>
          <w:szCs w:val="22"/>
        </w:rPr>
        <w:t xml:space="preserve">e em observância às disposições da </w:t>
      </w:r>
      <w:hyperlink r:id="rId8" w:history="1">
        <w:r w:rsidR="00DC41DD" w:rsidRPr="00BC1CA3">
          <w:rPr>
            <w:rStyle w:val="Hyperlink"/>
            <w:rFonts w:asciiTheme="majorHAnsi" w:eastAsia="Arial" w:hAnsiTheme="majorHAnsi" w:cstheme="majorHAnsi"/>
            <w:sz w:val="22"/>
            <w:szCs w:val="22"/>
          </w:rPr>
          <w:t>Lei nº 14.133, de 1º de abril de 2021</w:t>
        </w:r>
      </w:hyperlink>
      <w:r w:rsidR="00DC41DD" w:rsidRPr="005A3A86">
        <w:rPr>
          <w:rFonts w:asciiTheme="majorHAnsi" w:eastAsia="Arial" w:hAnsiTheme="majorHAnsi" w:cstheme="majorHAnsi"/>
          <w:sz w:val="22"/>
          <w:szCs w:val="22"/>
        </w:rPr>
        <w:t>, e demais legislação aplicável, resolvem celebrar o presente Termo de Contrato, decorrente do</w:t>
      </w:r>
      <w:r w:rsidR="005446FF" w:rsidRPr="005A3A86">
        <w:rPr>
          <w:rFonts w:asciiTheme="majorHAnsi" w:eastAsia="Arial" w:hAnsiTheme="majorHAnsi" w:cstheme="majorHAnsi"/>
          <w:sz w:val="22"/>
          <w:szCs w:val="22"/>
        </w:rPr>
        <w:t>(a)</w:t>
      </w:r>
      <w:r w:rsidR="00DC41DD" w:rsidRPr="005A3A86">
        <w:rPr>
          <w:rFonts w:asciiTheme="majorHAnsi" w:eastAsia="Arial" w:hAnsiTheme="majorHAnsi" w:cstheme="majorHAnsi"/>
          <w:i/>
          <w:iCs/>
          <w:color w:val="FF0000"/>
          <w:sz w:val="22"/>
          <w:szCs w:val="22"/>
        </w:rPr>
        <w:t xml:space="preserve"> </w:t>
      </w:r>
      <w:r w:rsidR="005446FF"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>[</w:t>
      </w:r>
      <w:r w:rsidR="00DC41DD"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>Pregão Eletrônico</w:t>
      </w:r>
      <w:r w:rsidR="005446FF"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] </w:t>
      </w:r>
      <w:r w:rsidR="005446FF" w:rsidRPr="005A3A86">
        <w:rPr>
          <w:rFonts w:asciiTheme="majorHAnsi" w:eastAsia="Arial" w:hAnsiTheme="majorHAnsi" w:cstheme="majorHAnsi"/>
          <w:b/>
          <w:bCs/>
          <w:i/>
          <w:iCs/>
          <w:sz w:val="22"/>
          <w:szCs w:val="22"/>
          <w:u w:val="single"/>
        </w:rPr>
        <w:t>OU</w:t>
      </w:r>
      <w:r w:rsidR="005446FF"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[Concorrência]</w:t>
      </w:r>
      <w:r w:rsidR="00BD77E3" w:rsidRPr="005A3A86">
        <w:rPr>
          <w:rFonts w:asciiTheme="majorHAnsi" w:eastAsia="Arial" w:hAnsiTheme="majorHAnsi" w:cstheme="majorHAnsi"/>
          <w:b/>
          <w:bCs/>
          <w:i/>
          <w:iCs/>
          <w:sz w:val="22"/>
          <w:szCs w:val="22"/>
          <w:u w:val="single"/>
        </w:rPr>
        <w:t xml:space="preserve"> OU </w:t>
      </w:r>
      <w:r w:rsidR="00BD77E3" w:rsidRPr="005A3A86">
        <w:rPr>
          <w:rFonts w:asciiTheme="majorHAnsi" w:eastAsia="Arial" w:hAnsiTheme="majorHAnsi" w:cstheme="majorHAnsi"/>
          <w:i/>
          <w:iCs/>
          <w:sz w:val="22"/>
          <w:szCs w:val="22"/>
          <w:u w:val="single"/>
        </w:rPr>
        <w:t>[</w:t>
      </w:r>
      <w:r w:rsidR="00BD77E3" w:rsidRPr="005A3A86">
        <w:rPr>
          <w:rStyle w:val="normaltextrun"/>
          <w:rFonts w:asciiTheme="majorHAnsi" w:hAnsiTheme="majorHAnsi" w:cstheme="majorHAnsi"/>
          <w:i/>
          <w:iCs/>
          <w:sz w:val="22"/>
          <w:szCs w:val="22"/>
          <w:bdr w:val="none" w:sz="0" w:space="0" w:color="auto" w:frame="1"/>
        </w:rPr>
        <w:t xml:space="preserve">Dispensa de Licitação] </w:t>
      </w:r>
      <w:r w:rsidR="00BD77E3" w:rsidRPr="005A3A86">
        <w:rPr>
          <w:rStyle w:val="normaltextrun"/>
          <w:rFonts w:asciiTheme="majorHAnsi" w:hAnsiTheme="majorHAnsi" w:cstheme="majorHAnsi"/>
          <w:b/>
          <w:bCs/>
          <w:i/>
          <w:iCs/>
          <w:sz w:val="22"/>
          <w:szCs w:val="22"/>
          <w:u w:val="single"/>
          <w:bdr w:val="none" w:sz="0" w:space="0" w:color="auto" w:frame="1"/>
        </w:rPr>
        <w:t>OU</w:t>
      </w:r>
      <w:r w:rsidR="00BD77E3" w:rsidRPr="005A3A86">
        <w:rPr>
          <w:rStyle w:val="normaltextrun"/>
          <w:rFonts w:asciiTheme="majorHAnsi" w:hAnsiTheme="majorHAnsi" w:cstheme="majorHAnsi"/>
          <w:i/>
          <w:iCs/>
          <w:sz w:val="22"/>
          <w:szCs w:val="22"/>
          <w:bdr w:val="none" w:sz="0" w:space="0" w:color="auto" w:frame="1"/>
        </w:rPr>
        <w:t xml:space="preserve"> [Inexigibilidade de Licitação]</w:t>
      </w:r>
      <w:r w:rsidR="00DC41DD"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DC41DD" w:rsidRPr="005A3A86">
        <w:rPr>
          <w:rFonts w:asciiTheme="majorHAnsi" w:eastAsia="Arial" w:hAnsiTheme="majorHAnsi" w:cstheme="majorHAnsi"/>
          <w:sz w:val="22"/>
          <w:szCs w:val="22"/>
        </w:rPr>
        <w:t>n</w:t>
      </w:r>
      <w:r w:rsidR="005446FF" w:rsidRPr="005A3A86">
        <w:rPr>
          <w:rFonts w:asciiTheme="majorHAnsi" w:eastAsia="Arial" w:hAnsiTheme="majorHAnsi" w:cstheme="majorHAnsi"/>
          <w:sz w:val="22"/>
          <w:szCs w:val="22"/>
        </w:rPr>
        <w:t>º</w:t>
      </w:r>
      <w:r w:rsidR="00DC41DD" w:rsidRPr="005A3A86">
        <w:rPr>
          <w:rFonts w:asciiTheme="majorHAnsi" w:eastAsia="Arial" w:hAnsiTheme="majorHAnsi" w:cstheme="majorHAnsi"/>
          <w:i/>
          <w:iCs/>
          <w:color w:val="FF0000"/>
          <w:sz w:val="22"/>
          <w:szCs w:val="22"/>
        </w:rPr>
        <w:t xml:space="preserve"> </w:t>
      </w:r>
      <w:r w:rsidR="005446FF"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>XX/XXXX</w:t>
      </w:r>
      <w:r w:rsidR="00887DEC" w:rsidRPr="005A3A86">
        <w:rPr>
          <w:rFonts w:asciiTheme="majorHAnsi" w:eastAsia="Arial" w:hAnsiTheme="majorHAnsi" w:cstheme="majorHAnsi"/>
          <w:i/>
          <w:iCs/>
          <w:sz w:val="22"/>
          <w:szCs w:val="22"/>
        </w:rPr>
        <w:t>,</w:t>
      </w:r>
      <w:r w:rsidR="00633A5F" w:rsidRPr="005A3A86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DC41DD" w:rsidRPr="005A3A86">
        <w:rPr>
          <w:rFonts w:asciiTheme="majorHAnsi" w:eastAsia="Arial" w:hAnsiTheme="majorHAnsi" w:cstheme="majorHAnsi"/>
          <w:sz w:val="22"/>
          <w:szCs w:val="22"/>
        </w:rPr>
        <w:t>mediante as cláusulas e condições a seguir enunciadas.</w:t>
      </w:r>
    </w:p>
    <w:p w14:paraId="6729116A" w14:textId="076F8884" w:rsidR="00DC41DD" w:rsidRPr="00925F71" w:rsidRDefault="00DC41DD" w:rsidP="00925F71">
      <w:pPr>
        <w:pStyle w:val="Nivel01"/>
        <w:numPr>
          <w:ilvl w:val="0"/>
          <w:numId w:val="23"/>
        </w:numPr>
        <w:rPr>
          <w:color w:val="FFFFFF" w:themeColor="background1"/>
        </w:rPr>
      </w:pPr>
      <w:r w:rsidRPr="005A3A86">
        <w:t>CLÁUSULA PRIMEIRA – OBJETO</w:t>
      </w:r>
    </w:p>
    <w:p w14:paraId="2D8DFE54" w14:textId="56390C4B" w:rsidR="00DC41DD" w:rsidRPr="005A3A86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objeto do presente instrumento é a contratação de </w:t>
      </w:r>
      <w:r w:rsidR="00BC1CA3">
        <w:rPr>
          <w:rFonts w:asciiTheme="majorHAnsi" w:hAnsiTheme="majorHAnsi" w:cstheme="majorHAnsi"/>
          <w:color w:val="FF0000"/>
          <w:sz w:val="22"/>
          <w:szCs w:val="22"/>
        </w:rPr>
        <w:t>................</w:t>
      </w:r>
      <w:r w:rsidRPr="005A3A86">
        <w:rPr>
          <w:rFonts w:asciiTheme="majorHAnsi" w:hAnsiTheme="majorHAnsi" w:cstheme="majorHAnsi"/>
          <w:sz w:val="22"/>
          <w:szCs w:val="22"/>
        </w:rPr>
        <w:t>, nas condições estabelecidas no Termo de Referência.</w:t>
      </w:r>
    </w:p>
    <w:p w14:paraId="3B62A8CB" w14:textId="77777777" w:rsidR="00DC41DD" w:rsidRPr="005A3A86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Objeto da contratação: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277"/>
        <w:gridCol w:w="1134"/>
        <w:gridCol w:w="1558"/>
        <w:gridCol w:w="1279"/>
        <w:gridCol w:w="989"/>
      </w:tblGrid>
      <w:tr w:rsidR="00DC41DD" w:rsidRPr="005A3A86" w14:paraId="4C58D50F" w14:textId="77777777" w:rsidTr="00E86D79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30B1D" w14:textId="340494EF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E2EAD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2"/>
                <w:szCs w:val="22"/>
              </w:rPr>
              <w:t>ESPECIFICAÇÃO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18634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CATMAT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64D30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2"/>
                <w:szCs w:val="22"/>
              </w:rPr>
              <w:t>UNIDADE DE MEDIDA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BEB2C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9F4CA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0C23F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DC41DD" w:rsidRPr="005A3A86" w14:paraId="01A11D7B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2890E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08114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AF6F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6FE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A6CE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0014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F7E7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C41DD" w:rsidRPr="005A3A86" w14:paraId="0043FBAD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B2E1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F283F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DB4F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1C78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1F54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8BD66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AA67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C41DD" w:rsidRPr="005A3A86" w14:paraId="6B7F0105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CF8C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1470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E81A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1F801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3E793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7C87E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7EAA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C41DD" w:rsidRPr="005A3A86" w14:paraId="76D74692" w14:textId="77777777" w:rsidTr="004E64A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FEAD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5A3A86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40D3" w14:textId="77777777" w:rsidR="00DC41DD" w:rsidRPr="005A3A86" w:rsidRDefault="00DC41DD" w:rsidP="00E86D79">
            <w:pPr>
              <w:widowControl w:val="0"/>
              <w:spacing w:before="120" w:afterLines="50" w:after="120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DBD5D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630A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50B2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A33F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4E8C" w14:textId="77777777" w:rsidR="00DC41DD" w:rsidRPr="005A3A86" w:rsidRDefault="00DC41DD" w:rsidP="00E86D79">
            <w:pPr>
              <w:widowControl w:val="0"/>
              <w:spacing w:before="120" w:afterLines="50" w:after="12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82A19E5" w14:textId="77777777" w:rsidR="00DC41DD" w:rsidRPr="005A3A86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Vinculam esta contratação, independentemente de transcrição:</w:t>
      </w:r>
    </w:p>
    <w:p w14:paraId="22303445" w14:textId="57A1526E" w:rsidR="00DC41DD" w:rsidRDefault="0046696D" w:rsidP="004E64AA">
      <w:pPr>
        <w:pStyle w:val="Nivel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 Edital da licitação e seus anexos</w:t>
      </w:r>
      <w:r w:rsidR="00DC41DD" w:rsidRPr="005A3A86">
        <w:rPr>
          <w:rFonts w:asciiTheme="majorHAnsi" w:hAnsiTheme="majorHAnsi" w:cstheme="majorHAnsi"/>
          <w:sz w:val="22"/>
          <w:szCs w:val="22"/>
        </w:rPr>
        <w:t>;</w:t>
      </w:r>
    </w:p>
    <w:p w14:paraId="63AAB865" w14:textId="458189B7" w:rsidR="0046696D" w:rsidRDefault="0046696D" w:rsidP="004E64AA">
      <w:pPr>
        <w:pStyle w:val="Nivel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 Proposta do contratado;</w:t>
      </w:r>
    </w:p>
    <w:p w14:paraId="53EF8BEC" w14:textId="280FC6A3" w:rsidR="00DC41DD" w:rsidRPr="005A3A86" w:rsidRDefault="00DC41DD" w:rsidP="004E64AA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Eventuais anexos dos documentos supracitados.</w:t>
      </w:r>
    </w:p>
    <w:p w14:paraId="27D7B84C" w14:textId="1A7C9726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lastRenderedPageBreak/>
        <w:t>CLÁUSULA SEGUNDA – VIGÊNCIA E PRORROGAÇÃO</w:t>
      </w:r>
    </w:p>
    <w:p w14:paraId="5EFDF0C7" w14:textId="7AB3CE95" w:rsidR="00DC41DD" w:rsidRPr="005A3A86" w:rsidRDefault="00DC41DD" w:rsidP="004E64AA">
      <w:pPr>
        <w:pStyle w:val="Nvel2-Red"/>
        <w:rPr>
          <w:rFonts w:asciiTheme="majorHAnsi" w:hAnsiTheme="majorHAnsi" w:cstheme="majorHAnsi"/>
          <w:sz w:val="22"/>
          <w:szCs w:val="22"/>
        </w:rPr>
      </w:pPr>
      <w:commentRangeStart w:id="0"/>
      <w:r w:rsidRPr="005A3A86">
        <w:rPr>
          <w:rFonts w:asciiTheme="majorHAnsi" w:hAnsiTheme="majorHAnsi" w:cstheme="majorHAnsi"/>
          <w:sz w:val="22"/>
          <w:szCs w:val="22"/>
        </w:rPr>
        <w:t xml:space="preserve">O prazo de vigência da contratação é de </w:t>
      </w:r>
      <w:r w:rsidR="00B36193" w:rsidRPr="005A3A86">
        <w:rPr>
          <w:rFonts w:asciiTheme="majorHAnsi" w:hAnsiTheme="majorHAnsi" w:cstheme="majorHAnsi"/>
          <w:b/>
          <w:bCs/>
          <w:sz w:val="22"/>
          <w:szCs w:val="22"/>
        </w:rPr>
        <w:t>[indicar o prazo]</w:t>
      </w:r>
      <w:r w:rsidRPr="005A3A86">
        <w:rPr>
          <w:rFonts w:asciiTheme="majorHAnsi" w:hAnsiTheme="majorHAnsi" w:cstheme="majorHAnsi"/>
          <w:sz w:val="22"/>
          <w:szCs w:val="22"/>
        </w:rPr>
        <w:t xml:space="preserve"> contados do(a)</w:t>
      </w:r>
      <w:r w:rsidR="00B36193" w:rsidRPr="005A3A86">
        <w:rPr>
          <w:rFonts w:asciiTheme="majorHAnsi" w:hAnsiTheme="majorHAnsi" w:cstheme="majorHAnsi"/>
          <w:sz w:val="22"/>
          <w:szCs w:val="22"/>
        </w:rPr>
        <w:t xml:space="preserve"> </w:t>
      </w:r>
      <w:r w:rsidR="00B36193" w:rsidRPr="005A3A86">
        <w:rPr>
          <w:rFonts w:asciiTheme="majorHAnsi" w:hAnsiTheme="majorHAnsi" w:cstheme="majorHAnsi"/>
          <w:b/>
          <w:bCs/>
          <w:sz w:val="22"/>
          <w:szCs w:val="22"/>
        </w:rPr>
        <w:t xml:space="preserve">[indicar o termo inicial da </w:t>
      </w:r>
      <w:r w:rsidR="007E4DFB" w:rsidRPr="005A3A86">
        <w:rPr>
          <w:rFonts w:asciiTheme="majorHAnsi" w:hAnsiTheme="majorHAnsi" w:cstheme="majorHAnsi"/>
          <w:b/>
          <w:bCs/>
          <w:sz w:val="22"/>
          <w:szCs w:val="22"/>
        </w:rPr>
        <w:t>vigência]</w:t>
      </w:r>
      <w:r w:rsidRPr="005A3A86">
        <w:rPr>
          <w:rFonts w:asciiTheme="majorHAnsi" w:hAnsiTheme="majorHAnsi" w:cstheme="majorHAnsi"/>
          <w:sz w:val="22"/>
          <w:szCs w:val="22"/>
        </w:rPr>
        <w:t>, na forma do artigo 105 da Lei n° 14.133, de 2021.</w:t>
      </w:r>
    </w:p>
    <w:p w14:paraId="3E410BCE" w14:textId="1D1742F9" w:rsidR="00D065C2" w:rsidRPr="005A3A86" w:rsidRDefault="00DC41DD" w:rsidP="004E64AA">
      <w:pPr>
        <w:pStyle w:val="Nvel3-R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prazo de vigência será automaticamente prorrogado, independentemente de termo aditivo, quando o objeto não for concluído no período firmado acima, ressalvadas as providências cabíveis no caso de culpa do </w:t>
      </w:r>
      <w:r w:rsidR="00D30159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>, previstas neste instrumento.</w:t>
      </w:r>
      <w:commentRangeEnd w:id="0"/>
      <w:r w:rsidR="00653C85" w:rsidRPr="005A3A86">
        <w:rPr>
          <w:rFonts w:asciiTheme="majorHAnsi" w:hAnsiTheme="majorHAnsi" w:cstheme="majorHAnsi"/>
          <w:sz w:val="22"/>
          <w:szCs w:val="22"/>
        </w:rPr>
        <w:commentReference w:id="0"/>
      </w:r>
    </w:p>
    <w:p w14:paraId="6E38DB32" w14:textId="3AD5FC69" w:rsidR="00DC41DD" w:rsidRPr="005A3A86" w:rsidRDefault="00DC41DD" w:rsidP="004E64AA">
      <w:pPr>
        <w:pStyle w:val="ou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OU</w:t>
      </w:r>
    </w:p>
    <w:p w14:paraId="42E4ED91" w14:textId="79326500" w:rsidR="00DC41DD" w:rsidRPr="005A3A86" w:rsidRDefault="00DC41DD" w:rsidP="004E64AA">
      <w:pPr>
        <w:pStyle w:val="Nvel2-Red"/>
        <w:rPr>
          <w:rFonts w:asciiTheme="majorHAnsi" w:hAnsiTheme="majorHAnsi" w:cstheme="majorHAnsi"/>
          <w:sz w:val="22"/>
          <w:szCs w:val="22"/>
        </w:rPr>
      </w:pPr>
      <w:commentRangeStart w:id="1"/>
      <w:r w:rsidRPr="005A3A86">
        <w:rPr>
          <w:rFonts w:asciiTheme="majorHAnsi" w:hAnsiTheme="majorHAnsi" w:cstheme="majorHAnsi"/>
          <w:sz w:val="22"/>
          <w:szCs w:val="22"/>
        </w:rPr>
        <w:t xml:space="preserve">O prazo de vigência da contratação é de </w:t>
      </w:r>
      <w:r w:rsidR="00B36193" w:rsidRPr="005A3A86">
        <w:rPr>
          <w:rFonts w:asciiTheme="majorHAnsi" w:hAnsiTheme="majorHAnsi" w:cstheme="majorHAnsi"/>
          <w:b/>
          <w:bCs/>
          <w:sz w:val="22"/>
          <w:szCs w:val="22"/>
        </w:rPr>
        <w:t>[indicar o prazo]</w:t>
      </w:r>
      <w:r w:rsidRPr="005A3A86">
        <w:rPr>
          <w:rFonts w:asciiTheme="majorHAnsi" w:hAnsiTheme="majorHAnsi" w:cstheme="majorHAnsi"/>
          <w:sz w:val="22"/>
          <w:szCs w:val="22"/>
        </w:rPr>
        <w:t xml:space="preserve"> contados do(a)</w:t>
      </w:r>
      <w:r w:rsidR="007E4DFB" w:rsidRPr="005A3A86">
        <w:rPr>
          <w:rFonts w:asciiTheme="majorHAnsi" w:hAnsiTheme="majorHAnsi" w:cstheme="majorHAnsi"/>
          <w:sz w:val="22"/>
          <w:szCs w:val="22"/>
        </w:rPr>
        <w:t xml:space="preserve"> </w:t>
      </w:r>
      <w:r w:rsidR="007E4DFB" w:rsidRPr="005A3A86">
        <w:rPr>
          <w:rFonts w:asciiTheme="majorHAnsi" w:hAnsiTheme="majorHAnsi" w:cstheme="majorHAnsi"/>
          <w:b/>
          <w:bCs/>
          <w:sz w:val="22"/>
          <w:szCs w:val="22"/>
        </w:rPr>
        <w:t>[indicar o termo inicial da vigência]</w:t>
      </w:r>
      <w:r w:rsidRPr="005A3A86">
        <w:rPr>
          <w:rFonts w:asciiTheme="majorHAnsi" w:hAnsiTheme="majorHAnsi" w:cstheme="majorHAnsi"/>
          <w:sz w:val="22"/>
          <w:szCs w:val="22"/>
        </w:rPr>
        <w:t xml:space="preserve">, </w:t>
      </w:r>
      <w:commentRangeEnd w:id="1"/>
      <w:r w:rsidR="00930B95"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1"/>
      </w:r>
      <w:r w:rsidRPr="005A3A86">
        <w:rPr>
          <w:rFonts w:asciiTheme="majorHAnsi" w:hAnsiTheme="majorHAnsi" w:cstheme="majorHAnsi"/>
          <w:sz w:val="22"/>
          <w:szCs w:val="22"/>
        </w:rPr>
        <w:t xml:space="preserve">prorrogável </w:t>
      </w:r>
      <w:r w:rsidR="00967A81" w:rsidRPr="005A3A86">
        <w:rPr>
          <w:rFonts w:asciiTheme="majorHAnsi" w:hAnsiTheme="majorHAnsi" w:cstheme="majorHAnsi"/>
          <w:sz w:val="22"/>
          <w:szCs w:val="22"/>
        </w:rPr>
        <w:t xml:space="preserve">sucessivamente </w:t>
      </w:r>
      <w:r w:rsidRPr="005A3A86">
        <w:rPr>
          <w:rFonts w:asciiTheme="majorHAnsi" w:hAnsiTheme="majorHAnsi" w:cstheme="majorHAnsi"/>
          <w:sz w:val="22"/>
          <w:szCs w:val="22"/>
        </w:rPr>
        <w:t>por até 10 anos, na forma dos artigos 106 e 107 da Lei n° 14.133, de 2021.</w:t>
      </w:r>
    </w:p>
    <w:p w14:paraId="637AAE1D" w14:textId="1685253A" w:rsidR="00DC41DD" w:rsidRPr="005A3A86" w:rsidRDefault="00DC41DD" w:rsidP="004E64AA">
      <w:pPr>
        <w:pStyle w:val="Nvel3-R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 prorrogação de que trata este item é condicionada ao ateste, pela autoridade competente, de que as condições e os preços permanecem vantajosos para a Administração, permitida a negociação com o </w:t>
      </w:r>
      <w:r w:rsidR="00D30159" w:rsidRPr="005A3A86">
        <w:rPr>
          <w:rFonts w:asciiTheme="majorHAnsi" w:hAnsiTheme="majorHAnsi" w:cstheme="majorHAnsi"/>
          <w:sz w:val="22"/>
          <w:szCs w:val="22"/>
        </w:rPr>
        <w:t>CONTRATADO</w:t>
      </w:r>
      <w:r w:rsidR="00EE4B28" w:rsidRPr="005A3A86">
        <w:rPr>
          <w:rFonts w:asciiTheme="majorHAnsi" w:hAnsiTheme="majorHAnsi" w:cstheme="majorHAnsi"/>
          <w:sz w:val="22"/>
          <w:szCs w:val="22"/>
        </w:rPr>
        <w:t>, bem como à inexistência de registros no Cadastro Informativo de créditos não quitados do setor público federal (</w:t>
      </w:r>
      <w:commentRangeStart w:id="2"/>
      <w:r w:rsidR="00EE4B28" w:rsidRPr="005A3A86">
        <w:rPr>
          <w:rFonts w:asciiTheme="majorHAnsi" w:hAnsiTheme="majorHAnsi" w:cstheme="majorHAnsi"/>
          <w:sz w:val="22"/>
          <w:szCs w:val="22"/>
        </w:rPr>
        <w:t>Cadin</w:t>
      </w:r>
      <w:commentRangeEnd w:id="2"/>
      <w:r w:rsidR="00EE4B28"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2"/>
      </w:r>
      <w:r w:rsidR="00EE4B28" w:rsidRPr="005A3A86">
        <w:rPr>
          <w:rFonts w:asciiTheme="majorHAnsi" w:hAnsiTheme="majorHAnsi" w:cstheme="majorHAnsi"/>
          <w:sz w:val="22"/>
          <w:szCs w:val="22"/>
        </w:rPr>
        <w:t>).</w:t>
      </w:r>
    </w:p>
    <w:p w14:paraId="1CD1C169" w14:textId="57B8C269" w:rsidR="002E5082" w:rsidRPr="005A3A86" w:rsidRDefault="002E5082" w:rsidP="004E64AA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</w:t>
      </w:r>
      <w:r w:rsidR="00D30159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não tem direito subjetivo à prorrogação contratual.</w:t>
      </w:r>
    </w:p>
    <w:p w14:paraId="507F92AF" w14:textId="7F693F2F" w:rsidR="002E5082" w:rsidRPr="005A3A86" w:rsidRDefault="002E5082" w:rsidP="004E64AA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A prorrogação de contrato deverá ser promovida mediante celebração de termo aditivo.</w:t>
      </w:r>
    </w:p>
    <w:p w14:paraId="03A9E789" w14:textId="396CF7AA" w:rsidR="00DB5DAB" w:rsidRPr="005A3A86" w:rsidRDefault="00DB5DAB" w:rsidP="004E64AA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contrato não poderá ser prorrogado quando o </w:t>
      </w:r>
      <w:r w:rsidR="00D30159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tiver sido penalizado nas sanções de declaração de inidoneidade ou impedimento de licitar e contratar com poder público, observadas as abrangências de aplicação.</w:t>
      </w:r>
    </w:p>
    <w:p w14:paraId="63B2F063" w14:textId="77777777" w:rsidR="00041FF2" w:rsidRPr="00D51374" w:rsidRDefault="00041FF2" w:rsidP="003E28FC">
      <w:pPr>
        <w:pStyle w:val="ou"/>
        <w:rPr>
          <w:rFonts w:asciiTheme="majorHAnsi" w:hAnsiTheme="majorHAnsi" w:cstheme="majorHAnsi"/>
          <w:sz w:val="22"/>
          <w:szCs w:val="22"/>
        </w:rPr>
      </w:pPr>
      <w:bookmarkStart w:id="3" w:name="_Hlk191044510"/>
      <w:r w:rsidRPr="00D51374">
        <w:rPr>
          <w:rFonts w:asciiTheme="majorHAnsi" w:hAnsiTheme="majorHAnsi" w:cstheme="majorHAnsi"/>
          <w:sz w:val="22"/>
          <w:szCs w:val="22"/>
        </w:rPr>
        <w:t>OU</w:t>
      </w:r>
    </w:p>
    <w:p w14:paraId="62BCDEE7" w14:textId="6FDBA844" w:rsidR="00041FF2" w:rsidRPr="00D51374" w:rsidRDefault="00041FF2" w:rsidP="00041FF2">
      <w:pPr>
        <w:pStyle w:val="Nivel2"/>
        <w:rPr>
          <w:rFonts w:asciiTheme="majorHAnsi" w:hAnsiTheme="majorHAnsi" w:cstheme="majorHAnsi"/>
          <w:sz w:val="22"/>
          <w:szCs w:val="22"/>
        </w:rPr>
      </w:pPr>
      <w:commentRangeStart w:id="4"/>
      <w:r w:rsidRPr="00D51374">
        <w:rPr>
          <w:rStyle w:val="normaltextrun"/>
          <w:rFonts w:asciiTheme="majorHAnsi" w:hAnsiTheme="majorHAnsi" w:cstheme="majorHAnsi"/>
          <w:i/>
          <w:iCs/>
          <w:color w:val="FF0000"/>
          <w:sz w:val="22"/>
          <w:szCs w:val="22"/>
          <w:bdr w:val="none" w:sz="0" w:space="0" w:color="auto" w:frame="1"/>
        </w:rPr>
        <w:t xml:space="preserve">O prazo de vigência da contratação é de </w:t>
      </w:r>
      <w:r w:rsidR="003E28FC" w:rsidRPr="00D51374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>[indicar o prazo</w:t>
      </w:r>
      <w:r w:rsidR="00BD52B4" w:rsidRPr="00D51374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 - </w:t>
      </w:r>
      <w:r w:rsidR="00BD52B4" w:rsidRPr="00D51374">
        <w:rPr>
          <w:rStyle w:val="normaltextrun"/>
          <w:rFonts w:asciiTheme="majorHAnsi" w:hAnsiTheme="majorHAnsi" w:cstheme="majorHAnsi"/>
          <w:i/>
          <w:iCs/>
          <w:color w:val="FF0000"/>
          <w:sz w:val="22"/>
          <w:szCs w:val="22"/>
          <w:bdr w:val="none" w:sz="0" w:space="0" w:color="auto" w:frame="1"/>
        </w:rPr>
        <w:t>máximo de um ano</w:t>
      </w:r>
      <w:r w:rsidR="003E28FC" w:rsidRPr="00D51374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>]</w:t>
      </w:r>
      <w:r w:rsidRPr="00D51374">
        <w:rPr>
          <w:rStyle w:val="normaltextrun"/>
          <w:rFonts w:asciiTheme="majorHAnsi" w:hAnsiTheme="majorHAnsi" w:cstheme="majorHAnsi"/>
          <w:i/>
          <w:iCs/>
          <w:color w:val="FF0000"/>
          <w:sz w:val="22"/>
          <w:szCs w:val="22"/>
          <w:bdr w:val="none" w:sz="0" w:space="0" w:color="auto" w:frame="1"/>
        </w:rPr>
        <w:t xml:space="preserve"> contados do(a)</w:t>
      </w:r>
      <w:r w:rsidRPr="00D51374">
        <w:rPr>
          <w:rStyle w:val="normaltextrun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  <w:t xml:space="preserve"> </w:t>
      </w:r>
      <w:r w:rsidR="00BD52B4" w:rsidRPr="00D51374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>[indicar o termo inicial da vigência]</w:t>
      </w:r>
      <w:r w:rsidRPr="00D51374">
        <w:rPr>
          <w:rStyle w:val="normaltextrun"/>
          <w:rFonts w:asciiTheme="majorHAnsi" w:hAnsiTheme="majorHAnsi" w:cstheme="majorHAnsi"/>
          <w:color w:val="FF0000"/>
          <w:sz w:val="22"/>
          <w:szCs w:val="22"/>
          <w:bdr w:val="none" w:sz="0" w:space="0" w:color="auto" w:frame="1"/>
        </w:rPr>
        <w:t>,</w:t>
      </w:r>
      <w:r w:rsidRPr="00D51374">
        <w:rPr>
          <w:rStyle w:val="normaltextrun"/>
          <w:rFonts w:asciiTheme="majorHAnsi" w:hAnsiTheme="majorHAnsi" w:cstheme="majorHAnsi"/>
          <w:i/>
          <w:iCs/>
          <w:color w:val="FF0000"/>
          <w:sz w:val="22"/>
          <w:szCs w:val="22"/>
          <w:bdr w:val="none" w:sz="0" w:space="0" w:color="auto" w:frame="1"/>
        </w:rPr>
        <w:t xml:space="preserve"> improrrogável, na forma do art. 75, VIII</w:t>
      </w:r>
      <w:r w:rsidR="00F73BDA" w:rsidRPr="00D51374">
        <w:rPr>
          <w:rStyle w:val="normaltextrun"/>
          <w:rFonts w:asciiTheme="majorHAnsi" w:hAnsiTheme="majorHAnsi" w:cstheme="majorHAnsi"/>
          <w:i/>
          <w:iCs/>
          <w:color w:val="FF0000"/>
          <w:sz w:val="22"/>
          <w:szCs w:val="22"/>
          <w:bdr w:val="none" w:sz="0" w:space="0" w:color="auto" w:frame="1"/>
        </w:rPr>
        <w:t>,</w:t>
      </w:r>
      <w:r w:rsidRPr="00D51374">
        <w:rPr>
          <w:rStyle w:val="normaltextrun"/>
          <w:rFonts w:asciiTheme="majorHAnsi" w:hAnsiTheme="majorHAnsi" w:cstheme="majorHAnsi"/>
          <w:i/>
          <w:iCs/>
          <w:color w:val="FF0000"/>
          <w:sz w:val="22"/>
          <w:szCs w:val="22"/>
          <w:bdr w:val="none" w:sz="0" w:space="0" w:color="auto" w:frame="1"/>
        </w:rPr>
        <w:t xml:space="preserve"> da Lei n° 14.133/2021</w:t>
      </w:r>
      <w:commentRangeEnd w:id="4"/>
      <w:r w:rsidRPr="00D51374">
        <w:rPr>
          <w:rStyle w:val="Refdecomentrio"/>
          <w:rFonts w:asciiTheme="majorHAnsi" w:hAnsiTheme="majorHAnsi" w:cstheme="majorHAnsi"/>
          <w:color w:val="auto"/>
          <w:sz w:val="22"/>
          <w:szCs w:val="22"/>
        </w:rPr>
        <w:commentReference w:id="4"/>
      </w:r>
      <w:r w:rsidRPr="00D51374">
        <w:rPr>
          <w:rStyle w:val="normaltextrun"/>
          <w:rFonts w:asciiTheme="majorHAnsi" w:hAnsiTheme="majorHAnsi" w:cstheme="majorHAnsi"/>
          <w:i/>
          <w:iCs/>
          <w:color w:val="FF0000"/>
          <w:sz w:val="22"/>
          <w:szCs w:val="22"/>
          <w:bdr w:val="none" w:sz="0" w:space="0" w:color="auto" w:frame="1"/>
        </w:rPr>
        <w:t>.</w:t>
      </w:r>
    </w:p>
    <w:bookmarkEnd w:id="3"/>
    <w:p w14:paraId="7EF08CA3" w14:textId="2DDD6417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t>CLÁUSULA TERCEIRA – MODELOS DE EXECUÇÃO E GESTÃO CONTRATUAIS</w:t>
      </w:r>
    </w:p>
    <w:p w14:paraId="6D5040DF" w14:textId="64A64516" w:rsidR="00DC41DD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O regime de execução contratual, os modelos de gestão e de execução, assim como os prazos e condições de conclusão, entrega, observação e recebimento do objeto constam no Termo de Referência, anexo a este Contrato.</w:t>
      </w:r>
      <w:r w:rsidR="004A3E2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1DCAE26" w14:textId="77777777" w:rsidR="004A3E2C" w:rsidRPr="004A3E2C" w:rsidRDefault="004A3E2C" w:rsidP="004A3E2C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4A3E2C">
        <w:rPr>
          <w:rFonts w:asciiTheme="majorHAnsi" w:hAnsiTheme="majorHAnsi" w:cstheme="majorHAnsi"/>
          <w:sz w:val="22"/>
          <w:szCs w:val="22"/>
        </w:rPr>
        <w:t>O acompanhamento e a fiscalização deste contrato dar-se-ão de acordo com as especificações contidas no Termo de Referência e na legislação aplicável, em especial o contido na Lei n.º 14.133, de 2021, e na Instrução Normativa n.º 07/2024 – TRANSITAR.</w:t>
      </w:r>
    </w:p>
    <w:p w14:paraId="0A11A71F" w14:textId="77777777" w:rsidR="004A3E2C" w:rsidRPr="004A3E2C" w:rsidRDefault="004A3E2C" w:rsidP="004A3E2C">
      <w:pPr>
        <w:pStyle w:val="Nivel3"/>
      </w:pPr>
      <w:r w:rsidRPr="004A3E2C">
        <w:t>Fica estabelecido como Gestor de Contrato o(a) Sr.(ª) ............, matrícula n.º ............, lotado(a) no(a) ...........................</w:t>
      </w:r>
    </w:p>
    <w:p w14:paraId="62451665" w14:textId="77777777" w:rsidR="004A3E2C" w:rsidRPr="004A3E2C" w:rsidRDefault="004A3E2C" w:rsidP="004A3E2C">
      <w:pPr>
        <w:pStyle w:val="Nivel3"/>
      </w:pPr>
      <w:r w:rsidRPr="004A3E2C">
        <w:t>Fica estabelecido como Gestor de Contrato Suplente o(a) Sr.(ª) ............, matrícula n.º ............, lotado(a) no(a) ...........................</w:t>
      </w:r>
    </w:p>
    <w:p w14:paraId="0F791220" w14:textId="77777777" w:rsidR="004A3E2C" w:rsidRPr="004A3E2C" w:rsidRDefault="004A3E2C" w:rsidP="004A3E2C">
      <w:pPr>
        <w:pStyle w:val="Nivel3"/>
      </w:pPr>
      <w:r w:rsidRPr="004A3E2C">
        <w:t>Fica estabelecido como Fiscal de Contrato o(a) Sr.(ª) ............, matrícula n.º ............, lotado(a) no(a) ...........................</w:t>
      </w:r>
    </w:p>
    <w:p w14:paraId="32B92054" w14:textId="77777777" w:rsidR="004A3E2C" w:rsidRPr="004A3E2C" w:rsidRDefault="004A3E2C" w:rsidP="004A3E2C">
      <w:pPr>
        <w:pStyle w:val="Nivel3"/>
      </w:pPr>
      <w:r w:rsidRPr="004A3E2C">
        <w:t>Fica estabelecido como Fiscal de Contrato Suplente o(a) Sr.(ª) ............, matrícula n.º ............, lotado(a) no(a)...........................</w:t>
      </w:r>
    </w:p>
    <w:p w14:paraId="3A69D02B" w14:textId="2BCFD2ED" w:rsidR="008574D7" w:rsidRPr="005A3A86" w:rsidRDefault="00DC41DD" w:rsidP="00925F71">
      <w:pPr>
        <w:pStyle w:val="Nivel01"/>
        <w:rPr>
          <w:color w:val="FFFFFF" w:themeColor="background1"/>
        </w:rPr>
      </w:pPr>
      <w:r w:rsidRPr="005A3A86">
        <w:lastRenderedPageBreak/>
        <w:t xml:space="preserve">CLÁUSULA QUARTA </w:t>
      </w:r>
      <w:r w:rsidR="008574D7" w:rsidRPr="005A3A86">
        <w:t>–</w:t>
      </w:r>
      <w:r w:rsidRPr="005A3A86">
        <w:t xml:space="preserve"> SUBCONTRATAÇÃO</w:t>
      </w:r>
    </w:p>
    <w:p w14:paraId="4B9C1E6C" w14:textId="77777777" w:rsidR="008F5D32" w:rsidRPr="005A3A86" w:rsidRDefault="008F5D32" w:rsidP="008F5D32">
      <w:pPr>
        <w:pStyle w:val="Nivel2"/>
        <w:rPr>
          <w:rFonts w:asciiTheme="majorHAnsi" w:hAnsiTheme="majorHAnsi" w:cstheme="majorHAnsi"/>
          <w:sz w:val="22"/>
          <w:szCs w:val="22"/>
        </w:rPr>
      </w:pPr>
      <w:bookmarkStart w:id="5" w:name="_Hlk182220156"/>
      <w:bookmarkStart w:id="6" w:name="_Hlk182221373"/>
      <w:r w:rsidRPr="005A3A86">
        <w:rPr>
          <w:rFonts w:asciiTheme="majorHAnsi" w:hAnsiTheme="majorHAnsi" w:cstheme="majorHAnsi"/>
          <w:sz w:val="22"/>
          <w:szCs w:val="22"/>
        </w:rPr>
        <w:t>As regras sobre a subcontratação do objeto são aquelas estabelecidas no Termo de Referência, anexo a este Contrato</w:t>
      </w:r>
      <w:bookmarkEnd w:id="5"/>
      <w:r w:rsidRPr="005A3A86">
        <w:rPr>
          <w:rFonts w:asciiTheme="majorHAnsi" w:hAnsiTheme="majorHAnsi" w:cstheme="majorHAnsi"/>
          <w:sz w:val="22"/>
          <w:szCs w:val="22"/>
        </w:rPr>
        <w:t>.</w:t>
      </w:r>
    </w:p>
    <w:bookmarkEnd w:id="6"/>
    <w:p w14:paraId="0F2E9E2E" w14:textId="025D65A5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t xml:space="preserve">CLÁUSULA QUINTA </w:t>
      </w:r>
      <w:r w:rsidR="00362E67" w:rsidRPr="005A3A86">
        <w:t>–</w:t>
      </w:r>
      <w:r w:rsidRPr="005A3A86">
        <w:t xml:space="preserve"> PREÇO</w:t>
      </w:r>
    </w:p>
    <w:p w14:paraId="0A770FF3" w14:textId="63C9E26B" w:rsidR="00DC41DD" w:rsidRPr="005A3A86" w:rsidRDefault="00DC41DD" w:rsidP="004E64AA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  <w:lang w:eastAsia="en-US"/>
        </w:rPr>
        <w:t xml:space="preserve">O valor mensal da </w:t>
      </w:r>
      <w:r w:rsidRPr="005A3A86">
        <w:rPr>
          <w:rFonts w:asciiTheme="majorHAnsi" w:hAnsiTheme="majorHAnsi" w:cstheme="majorHAnsi"/>
          <w:sz w:val="22"/>
          <w:szCs w:val="22"/>
        </w:rPr>
        <w:t>contratação</w:t>
      </w:r>
      <w:r w:rsidRPr="005A3A86">
        <w:rPr>
          <w:rFonts w:asciiTheme="majorHAnsi" w:hAnsiTheme="majorHAnsi" w:cstheme="majorHAnsi"/>
          <w:sz w:val="22"/>
          <w:szCs w:val="22"/>
          <w:lang w:eastAsia="en-US"/>
        </w:rPr>
        <w:t xml:space="preserve"> é de R$ </w:t>
      </w:r>
      <w:r w:rsidR="00E57E46" w:rsidRPr="005A3A86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xxxxxx</w:t>
      </w:r>
      <w:r w:rsidRPr="005A3A86">
        <w:rPr>
          <w:rFonts w:asciiTheme="majorHAnsi" w:hAnsiTheme="majorHAnsi" w:cstheme="majorHAnsi"/>
          <w:sz w:val="22"/>
          <w:szCs w:val="22"/>
          <w:lang w:eastAsia="en-US"/>
        </w:rPr>
        <w:t xml:space="preserve"> (</w:t>
      </w:r>
      <w:proofErr w:type="spellStart"/>
      <w:r w:rsidR="00DC2ED2" w:rsidRPr="005A3A86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xxxxxxxxx</w:t>
      </w:r>
      <w:proofErr w:type="spellEnd"/>
      <w:r w:rsidRPr="005A3A86">
        <w:rPr>
          <w:rFonts w:asciiTheme="majorHAnsi" w:hAnsiTheme="majorHAnsi" w:cstheme="majorHAnsi"/>
          <w:sz w:val="22"/>
          <w:szCs w:val="22"/>
          <w:lang w:eastAsia="en-US"/>
        </w:rPr>
        <w:t xml:space="preserve">), perfazendo o valor total de </w:t>
      </w:r>
      <w:r w:rsidR="00DC2ED2" w:rsidRPr="005A3A86">
        <w:rPr>
          <w:rFonts w:asciiTheme="majorHAnsi" w:hAnsiTheme="majorHAnsi" w:cstheme="majorHAnsi"/>
          <w:sz w:val="22"/>
          <w:szCs w:val="22"/>
          <w:lang w:eastAsia="en-US"/>
        </w:rPr>
        <w:t xml:space="preserve">R$ </w:t>
      </w:r>
      <w:r w:rsidR="00DC2ED2" w:rsidRPr="005A3A86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xxxxxx</w:t>
      </w:r>
      <w:r w:rsidR="00DC2ED2" w:rsidRPr="005A3A86">
        <w:rPr>
          <w:rFonts w:asciiTheme="majorHAnsi" w:hAnsiTheme="majorHAnsi" w:cstheme="majorHAnsi"/>
          <w:sz w:val="22"/>
          <w:szCs w:val="22"/>
          <w:lang w:eastAsia="en-US"/>
        </w:rPr>
        <w:t xml:space="preserve"> (</w:t>
      </w:r>
      <w:proofErr w:type="spellStart"/>
      <w:r w:rsidR="00DC2ED2" w:rsidRPr="005A3A86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xxxxxxxxx</w:t>
      </w:r>
      <w:proofErr w:type="spellEnd"/>
      <w:r w:rsidR="00DC2ED2" w:rsidRPr="005A3A86">
        <w:rPr>
          <w:rFonts w:asciiTheme="majorHAnsi" w:hAnsiTheme="majorHAnsi" w:cstheme="majorHAnsi"/>
          <w:sz w:val="22"/>
          <w:szCs w:val="22"/>
          <w:lang w:eastAsia="en-US"/>
        </w:rPr>
        <w:t>)</w:t>
      </w:r>
      <w:r w:rsidRPr="005A3A86">
        <w:rPr>
          <w:rFonts w:asciiTheme="majorHAnsi" w:hAnsiTheme="majorHAnsi" w:cstheme="majorHAnsi"/>
          <w:sz w:val="22"/>
          <w:szCs w:val="22"/>
          <w:lang w:eastAsia="en-US"/>
        </w:rPr>
        <w:t>.</w:t>
      </w:r>
    </w:p>
    <w:p w14:paraId="13EB98A7" w14:textId="77777777" w:rsidR="00DC41DD" w:rsidRPr="005A3A86" w:rsidRDefault="00DC41DD" w:rsidP="004E64AA">
      <w:pPr>
        <w:pStyle w:val="ou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  <w:lang w:eastAsia="en-US"/>
        </w:rPr>
        <w:t>OU</w:t>
      </w:r>
    </w:p>
    <w:p w14:paraId="504BF298" w14:textId="73F2C98E" w:rsidR="00DC41DD" w:rsidRPr="005A3A86" w:rsidRDefault="00DC41DD" w:rsidP="004E64AA">
      <w:pPr>
        <w:pStyle w:val="Nvel2-Red"/>
        <w:rPr>
          <w:rFonts w:asciiTheme="majorHAnsi" w:hAnsiTheme="majorHAnsi" w:cstheme="majorHAnsi"/>
          <w:sz w:val="22"/>
          <w:szCs w:val="22"/>
        </w:rPr>
      </w:pPr>
      <w:commentRangeStart w:id="7"/>
      <w:r w:rsidRPr="005A3A86">
        <w:rPr>
          <w:rFonts w:asciiTheme="majorHAnsi" w:hAnsiTheme="majorHAnsi" w:cstheme="majorHAnsi"/>
          <w:sz w:val="22"/>
          <w:szCs w:val="22"/>
        </w:rPr>
        <w:t xml:space="preserve">O valor total da contratação é de </w:t>
      </w:r>
      <w:r w:rsidR="00DC2ED2" w:rsidRPr="005A3A86">
        <w:rPr>
          <w:rFonts w:asciiTheme="majorHAnsi" w:hAnsiTheme="majorHAnsi" w:cstheme="majorHAnsi"/>
          <w:sz w:val="22"/>
          <w:szCs w:val="22"/>
          <w:lang w:eastAsia="en-US"/>
        </w:rPr>
        <w:t xml:space="preserve">R$ </w:t>
      </w:r>
      <w:r w:rsidR="00DC2ED2" w:rsidRPr="005A3A86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xxxxxx</w:t>
      </w:r>
      <w:r w:rsidR="00DC2ED2" w:rsidRPr="005A3A86">
        <w:rPr>
          <w:rFonts w:asciiTheme="majorHAnsi" w:hAnsiTheme="majorHAnsi" w:cstheme="majorHAnsi"/>
          <w:sz w:val="22"/>
          <w:szCs w:val="22"/>
          <w:lang w:eastAsia="en-US"/>
        </w:rPr>
        <w:t xml:space="preserve"> (</w:t>
      </w:r>
      <w:proofErr w:type="spellStart"/>
      <w:r w:rsidR="00DC2ED2" w:rsidRPr="005A3A86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>xxxxxxxxx</w:t>
      </w:r>
      <w:proofErr w:type="spellEnd"/>
      <w:r w:rsidR="00DC2ED2" w:rsidRPr="005A3A86">
        <w:rPr>
          <w:rFonts w:asciiTheme="majorHAnsi" w:hAnsiTheme="majorHAnsi" w:cstheme="majorHAnsi"/>
          <w:sz w:val="22"/>
          <w:szCs w:val="22"/>
          <w:lang w:eastAsia="en-US"/>
        </w:rPr>
        <w:t>)</w:t>
      </w:r>
      <w:commentRangeEnd w:id="7"/>
      <w:r w:rsidR="00930B95"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7"/>
      </w:r>
      <w:r w:rsidR="00E57E46" w:rsidRPr="005A3A86">
        <w:rPr>
          <w:rFonts w:asciiTheme="majorHAnsi" w:hAnsiTheme="majorHAnsi" w:cstheme="majorHAnsi"/>
          <w:sz w:val="22"/>
          <w:szCs w:val="22"/>
          <w:lang w:eastAsia="en-US"/>
        </w:rPr>
        <w:t>.</w:t>
      </w:r>
    </w:p>
    <w:p w14:paraId="6B7C7844" w14:textId="77777777" w:rsidR="00DC41DD" w:rsidRPr="005A3A86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211EBF8B" w14:textId="38BCEC06" w:rsidR="00DC41DD" w:rsidRPr="005A3A86" w:rsidRDefault="00DC41DD" w:rsidP="004E64AA">
      <w:pPr>
        <w:pStyle w:val="Nvel2-Red"/>
        <w:rPr>
          <w:rFonts w:asciiTheme="majorHAnsi" w:hAnsiTheme="majorHAnsi" w:cstheme="majorHAnsi"/>
          <w:sz w:val="22"/>
          <w:szCs w:val="22"/>
        </w:rPr>
      </w:pPr>
      <w:commentRangeStart w:id="8"/>
      <w:r w:rsidRPr="005A3A86">
        <w:rPr>
          <w:rFonts w:asciiTheme="majorHAnsi" w:hAnsiTheme="majorHAnsi" w:cstheme="majorHAnsi"/>
          <w:sz w:val="22"/>
          <w:szCs w:val="22"/>
        </w:rPr>
        <w:t xml:space="preserve">O valor acima é meramente estimativo, de forma que os pagamentos devidos ao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dependerão dos quantitativos efetivamente fornecidos.</w:t>
      </w:r>
      <w:commentRangeEnd w:id="8"/>
      <w:r w:rsidR="00930B95"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8"/>
      </w:r>
    </w:p>
    <w:p w14:paraId="260F9E71" w14:textId="1D82C2B2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t>CLÁUSULA SEXTA - PAGAMENTO</w:t>
      </w:r>
    </w:p>
    <w:p w14:paraId="403E1291" w14:textId="1206F58C" w:rsidR="00DC41DD" w:rsidRPr="005A3A86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prazo para pagamento </w:t>
      </w:r>
      <w:r w:rsidRPr="005A3A86">
        <w:rPr>
          <w:rFonts w:asciiTheme="majorHAnsi" w:hAnsiTheme="majorHAnsi" w:cstheme="majorHAnsi"/>
          <w:color w:val="auto"/>
          <w:sz w:val="22"/>
          <w:szCs w:val="22"/>
          <w:lang w:eastAsia="en-US"/>
        </w:rPr>
        <w:t xml:space="preserve">ao </w:t>
      </w:r>
      <w:r w:rsidR="00460445" w:rsidRPr="005A3A86">
        <w:rPr>
          <w:rFonts w:asciiTheme="majorHAnsi" w:hAnsiTheme="majorHAnsi" w:cstheme="majorHAnsi"/>
          <w:color w:val="auto"/>
          <w:sz w:val="22"/>
          <w:szCs w:val="22"/>
          <w:lang w:eastAsia="en-US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e demais condições a ele referentes encontram-se definidos no Termo de Referência, anexo a este Contrato.</w:t>
      </w:r>
    </w:p>
    <w:p w14:paraId="285B2363" w14:textId="66E258A1" w:rsidR="00DC41DD" w:rsidRPr="005A3A86" w:rsidRDefault="00DC41DD" w:rsidP="00925F71">
      <w:pPr>
        <w:pStyle w:val="Nivel01"/>
        <w:rPr>
          <w:color w:val="FFFFFF" w:themeColor="background1"/>
        </w:rPr>
      </w:pPr>
      <w:commentRangeStart w:id="9"/>
      <w:r w:rsidRPr="005A3A86">
        <w:t xml:space="preserve">CLÁUSULA SÉTIMA - REAJUSTE </w:t>
      </w:r>
      <w:commentRangeEnd w:id="9"/>
      <w:r w:rsidR="00962AFE" w:rsidRPr="005A3A86">
        <w:rPr>
          <w:rFonts w:eastAsiaTheme="minorEastAsia"/>
        </w:rPr>
        <w:commentReference w:id="9"/>
      </w:r>
    </w:p>
    <w:p w14:paraId="64066603" w14:textId="77777777" w:rsidR="009F6AF7" w:rsidRPr="005E7DB2" w:rsidRDefault="009F6AF7" w:rsidP="009F6AF7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E7DB2">
        <w:rPr>
          <w:rFonts w:asciiTheme="majorHAnsi" w:hAnsiTheme="majorHAnsi" w:cstheme="majorHAnsi"/>
          <w:sz w:val="22"/>
          <w:szCs w:val="22"/>
        </w:rPr>
        <w:t xml:space="preserve">Os preços inicialmente contratados são fixos e irreajustáveis no prazo de um ano contado da data do orçamento estimado, em </w:t>
      </w:r>
      <w:r w:rsidRPr="005E7DB2">
        <w:rPr>
          <w:rFonts w:asciiTheme="majorHAnsi" w:hAnsiTheme="majorHAnsi" w:cstheme="majorHAnsi"/>
          <w:i/>
          <w:iCs/>
          <w:color w:val="FF0000"/>
          <w:sz w:val="22"/>
          <w:szCs w:val="22"/>
        </w:rPr>
        <w:t>__/__/__ (DD/MM/AAAA)</w:t>
      </w:r>
      <w:r w:rsidRPr="005E7DB2">
        <w:rPr>
          <w:rFonts w:asciiTheme="majorHAnsi" w:hAnsiTheme="majorHAnsi" w:cstheme="majorHAnsi"/>
          <w:sz w:val="22"/>
          <w:szCs w:val="22"/>
        </w:rPr>
        <w:t>.</w:t>
      </w:r>
    </w:p>
    <w:p w14:paraId="64846471" w14:textId="77777777" w:rsidR="009F6AF7" w:rsidRPr="005E7DB2" w:rsidRDefault="009F6AF7" w:rsidP="009F6AF7">
      <w:pPr>
        <w:pStyle w:val="Nivel2"/>
        <w:rPr>
          <w:rFonts w:asciiTheme="majorHAnsi" w:hAnsiTheme="majorHAnsi" w:cstheme="majorHAnsi"/>
          <w:sz w:val="22"/>
          <w:szCs w:val="22"/>
        </w:rPr>
      </w:pPr>
      <w:commentRangeStart w:id="10"/>
      <w:r w:rsidRPr="005E7DB2">
        <w:rPr>
          <w:rFonts w:asciiTheme="majorHAnsi" w:hAnsiTheme="majorHAnsi" w:cstheme="majorHAnsi"/>
          <w:sz w:val="22"/>
          <w:szCs w:val="22"/>
        </w:rPr>
        <w:t xml:space="preserve">Após o interregno de um ano, e independentemente de pedido do contratado, os preços iniciais serão reajustados, mediante a aplicação, pelo contratante, </w:t>
      </w:r>
      <w:r w:rsidRPr="005E7DB2">
        <w:rPr>
          <w:rFonts w:asciiTheme="majorHAnsi" w:hAnsiTheme="majorHAnsi" w:cstheme="majorHAnsi"/>
          <w:color w:val="auto"/>
          <w:sz w:val="22"/>
          <w:szCs w:val="22"/>
        </w:rPr>
        <w:t xml:space="preserve">do </w:t>
      </w:r>
      <w:commentRangeStart w:id="11"/>
      <w:r w:rsidRPr="005E7DB2">
        <w:rPr>
          <w:rFonts w:asciiTheme="majorHAnsi" w:hAnsiTheme="majorHAnsi" w:cstheme="majorHAnsi"/>
          <w:color w:val="FF0000"/>
          <w:sz w:val="22"/>
          <w:szCs w:val="22"/>
        </w:rPr>
        <w:t>Índice de Custos de Tecnologia da Informação - ICTI</w:t>
      </w:r>
      <w:commentRangeEnd w:id="11"/>
      <w:r w:rsidRPr="005E7DB2">
        <w:rPr>
          <w:rStyle w:val="Refdecomentrio"/>
          <w:rFonts w:asciiTheme="majorHAnsi" w:hAnsiTheme="majorHAnsi" w:cstheme="majorHAnsi"/>
          <w:color w:val="auto"/>
          <w:sz w:val="22"/>
          <w:szCs w:val="22"/>
        </w:rPr>
        <w:commentReference w:id="11"/>
      </w:r>
      <w:r w:rsidRPr="005E7DB2">
        <w:rPr>
          <w:rFonts w:asciiTheme="majorHAnsi" w:hAnsiTheme="majorHAnsi" w:cstheme="majorHAnsi"/>
          <w:color w:val="auto"/>
          <w:sz w:val="22"/>
          <w:szCs w:val="22"/>
        </w:rPr>
        <w:t>, mantido pela Fundação Instituto de Pesquisa Econômica Aplicada - IPEA</w:t>
      </w:r>
      <w:r w:rsidRPr="005E7DB2">
        <w:rPr>
          <w:rFonts w:asciiTheme="majorHAnsi" w:hAnsiTheme="majorHAnsi" w:cstheme="majorHAnsi"/>
          <w:i/>
          <w:iCs/>
          <w:color w:val="auto"/>
          <w:sz w:val="22"/>
          <w:szCs w:val="22"/>
        </w:rPr>
        <w:t>,</w:t>
      </w:r>
      <w:r w:rsidRPr="005E7DB2">
        <w:rPr>
          <w:rFonts w:asciiTheme="majorHAnsi" w:hAnsiTheme="majorHAnsi" w:cstheme="majorHAnsi"/>
          <w:sz w:val="22"/>
          <w:szCs w:val="22"/>
        </w:rPr>
        <w:t xml:space="preserve"> exclusivamente para as obrigações iniciadas e concluídas após a ocorrência da anualidade</w:t>
      </w:r>
      <w:commentRangeEnd w:id="10"/>
      <w:r w:rsidRPr="005E7DB2">
        <w:rPr>
          <w:rStyle w:val="Refdecomentrio"/>
          <w:rFonts w:asciiTheme="majorHAnsi" w:hAnsiTheme="majorHAnsi" w:cstheme="majorHAnsi"/>
          <w:color w:val="auto"/>
          <w:sz w:val="22"/>
          <w:szCs w:val="22"/>
        </w:rPr>
        <w:commentReference w:id="10"/>
      </w:r>
      <w:r w:rsidRPr="005E7DB2">
        <w:rPr>
          <w:rFonts w:asciiTheme="majorHAnsi" w:hAnsiTheme="majorHAnsi" w:cstheme="majorHAnsi"/>
          <w:sz w:val="22"/>
          <w:szCs w:val="22"/>
        </w:rPr>
        <w:t>.</w:t>
      </w:r>
    </w:p>
    <w:p w14:paraId="460E3DB5" w14:textId="77777777" w:rsidR="009F6AF7" w:rsidRPr="005E7DB2" w:rsidRDefault="009F6AF7" w:rsidP="009F6AF7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E7DB2">
        <w:rPr>
          <w:rFonts w:asciiTheme="majorHAnsi" w:hAnsiTheme="majorHAnsi" w:cstheme="majorHAnsi"/>
          <w:sz w:val="22"/>
          <w:szCs w:val="22"/>
        </w:rPr>
        <w:t>Nos reajustes subsequentes ao primeiro, o interregno mínimo de um ano será contado a partir dos efeitos financeiros do último reajuste.</w:t>
      </w:r>
    </w:p>
    <w:p w14:paraId="2B622FDB" w14:textId="77777777" w:rsidR="009F6AF7" w:rsidRPr="005E7DB2" w:rsidRDefault="009F6AF7" w:rsidP="009F6AF7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E7DB2">
        <w:rPr>
          <w:rFonts w:asciiTheme="majorHAnsi" w:hAnsiTheme="majorHAnsi" w:cstheme="majorHAnsi"/>
          <w:sz w:val="22"/>
          <w:szCs w:val="22"/>
        </w:rPr>
        <w:t xml:space="preserve">No caso de atraso ou não divulgação do(s) índice (s) de reajustamento, o contratante pagará ao contratado a importância calculada pela última variação conhecida, liquidando a diferença correspondente tão logo seja(m) divulgado(s) o(s) índice(s) definitivo(s). </w:t>
      </w:r>
    </w:p>
    <w:p w14:paraId="70D2BBFF" w14:textId="77777777" w:rsidR="009F6AF7" w:rsidRPr="005E7DB2" w:rsidRDefault="009F6AF7" w:rsidP="009F6AF7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E7DB2">
        <w:rPr>
          <w:rFonts w:asciiTheme="majorHAnsi" w:hAnsiTheme="majorHAnsi" w:cstheme="majorHAnsi"/>
          <w:sz w:val="22"/>
          <w:szCs w:val="22"/>
        </w:rPr>
        <w:t>Nas aferições finais, o(s) índice(s) utilizado(s) para reajuste será(ão), obrigatoriamente, o(s) definitivo(s).</w:t>
      </w:r>
    </w:p>
    <w:p w14:paraId="5F8324DD" w14:textId="77777777" w:rsidR="009F6AF7" w:rsidRPr="005E7DB2" w:rsidRDefault="009F6AF7" w:rsidP="009F6AF7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E7DB2">
        <w:rPr>
          <w:rFonts w:asciiTheme="majorHAnsi" w:hAnsiTheme="majorHAnsi" w:cstheme="majorHAnsi"/>
          <w:sz w:val="22"/>
          <w:szCs w:val="22"/>
        </w:rPr>
        <w:t>Caso o(s) índice(s) estabelecido(s) para reajustamento venha(m) a ser extinto(s) ou de qualquer forma não possa(m) mais ser utilizado(s), será(ão) adotado(s), em substituição, o(s) que vier(em) a ser determinado(s) pela legislação então em vigor.</w:t>
      </w:r>
    </w:p>
    <w:p w14:paraId="452A1C9C" w14:textId="77777777" w:rsidR="009F6AF7" w:rsidRPr="005E7DB2" w:rsidRDefault="009F6AF7" w:rsidP="009F6AF7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E7DB2">
        <w:rPr>
          <w:rFonts w:asciiTheme="majorHAnsi" w:hAnsiTheme="majorHAnsi" w:cstheme="majorHAnsi"/>
          <w:sz w:val="22"/>
          <w:szCs w:val="22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13FB0DDE" w14:textId="356A1073" w:rsidR="00DE6230" w:rsidRPr="005A3A86" w:rsidRDefault="009F6AF7" w:rsidP="009F6AF7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E7DB2">
        <w:rPr>
          <w:rFonts w:asciiTheme="majorHAnsi" w:hAnsiTheme="majorHAnsi" w:cstheme="majorHAnsi"/>
          <w:sz w:val="22"/>
          <w:szCs w:val="22"/>
        </w:rPr>
        <w:lastRenderedPageBreak/>
        <w:t>O reajuste será realizado por apostilamento</w:t>
      </w:r>
      <w:r w:rsidR="00DE6230" w:rsidRPr="005A3A86">
        <w:rPr>
          <w:rFonts w:asciiTheme="majorHAnsi" w:hAnsiTheme="majorHAnsi" w:cstheme="majorHAnsi"/>
          <w:sz w:val="22"/>
          <w:szCs w:val="22"/>
        </w:rPr>
        <w:t>.</w:t>
      </w:r>
    </w:p>
    <w:p w14:paraId="42C191C8" w14:textId="3F1C11E6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t>CLÁUSULA OITAVA - OBRIGAÇÕES DO CONTRATANTE</w:t>
      </w:r>
    </w:p>
    <w:p w14:paraId="17026D71" w14:textId="5C1402B2" w:rsidR="00DC41DD" w:rsidRPr="005A3A86" w:rsidRDefault="00DC41DD" w:rsidP="004E64AA">
      <w:pPr>
        <w:pStyle w:val="Nivel2"/>
        <w:rPr>
          <w:rFonts w:asciiTheme="majorHAnsi" w:hAnsiTheme="majorHAnsi" w:cstheme="majorHAnsi"/>
          <w:b/>
          <w:bCs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São obrigações do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>:</w:t>
      </w:r>
    </w:p>
    <w:p w14:paraId="532D3BFA" w14:textId="0B5349FD" w:rsidR="00DC41DD" w:rsidRPr="005A3A86" w:rsidRDefault="00DC41DD" w:rsidP="005E64B1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Exigir o cumprimento de todas as obrigações assumidas pelo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>, de acordo com o contrato e seus anexos;</w:t>
      </w:r>
    </w:p>
    <w:p w14:paraId="0962BAF1" w14:textId="77777777" w:rsidR="00DC41DD" w:rsidRPr="005A3A86" w:rsidRDefault="00DC41DD" w:rsidP="005E64B1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Receber o objeto no prazo e condições estabelecidas no Termo de Referência;</w:t>
      </w:r>
    </w:p>
    <w:p w14:paraId="0C5CB492" w14:textId="5666D509" w:rsidR="00D024B0" w:rsidRPr="005A3A86" w:rsidRDefault="00D024B0" w:rsidP="00D024B0">
      <w:pPr>
        <w:pStyle w:val="Nivel3"/>
        <w:rPr>
          <w:rFonts w:asciiTheme="majorHAnsi" w:hAnsiTheme="majorHAnsi" w:cstheme="majorHAnsi"/>
          <w:color w:val="auto"/>
          <w:sz w:val="22"/>
          <w:szCs w:val="22"/>
        </w:rPr>
      </w:pPr>
      <w:r w:rsidRPr="005A3A86">
        <w:rPr>
          <w:rFonts w:asciiTheme="majorHAnsi" w:hAnsiTheme="majorHAnsi" w:cstheme="majorHAnsi"/>
          <w:color w:val="auto"/>
          <w:sz w:val="22"/>
          <w:szCs w:val="22"/>
        </w:rPr>
        <w:t xml:space="preserve">Notificar o </w:t>
      </w:r>
      <w:r w:rsidR="00460445" w:rsidRPr="005A3A86">
        <w:rPr>
          <w:rFonts w:asciiTheme="majorHAnsi" w:hAnsiTheme="majorHAnsi" w:cstheme="majorHAnsi"/>
          <w:color w:val="auto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color w:val="auto"/>
          <w:sz w:val="22"/>
          <w:szCs w:val="22"/>
        </w:rPr>
        <w:t xml:space="preserve">, por escrito, sobre vícios, defeitos incorreções, imperfeições, falhas ou irregularidades verificadas na execução do objeto contratual, fixando prazo para que seja substituído, reparado ou corrigido, </w:t>
      </w:r>
      <w:r w:rsidR="000B7AA6" w:rsidRPr="005A3A86">
        <w:rPr>
          <w:rFonts w:asciiTheme="majorHAnsi" w:hAnsiTheme="majorHAnsi" w:cstheme="majorHAnsi"/>
          <w:color w:val="auto"/>
          <w:sz w:val="22"/>
          <w:szCs w:val="22"/>
        </w:rPr>
        <w:t>total ou parcialmente</w:t>
      </w:r>
      <w:r w:rsidRPr="005A3A86">
        <w:rPr>
          <w:rFonts w:asciiTheme="majorHAnsi" w:hAnsiTheme="majorHAnsi" w:cstheme="majorHAnsi"/>
          <w:color w:val="auto"/>
          <w:sz w:val="22"/>
          <w:szCs w:val="22"/>
        </w:rPr>
        <w:t>, às suas expensas, certificando-se de que as soluções por ele propostas sejam as mais adequadas;</w:t>
      </w:r>
    </w:p>
    <w:p w14:paraId="449FBE74" w14:textId="385F411F" w:rsidR="00DC41DD" w:rsidRPr="005A3A86" w:rsidRDefault="00DC41DD" w:rsidP="005E64B1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Acompanhar e fiscalizar a execução do contrato e o cumprimento das obrigações pelo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>;</w:t>
      </w:r>
    </w:p>
    <w:p w14:paraId="3F5A4521" w14:textId="1A9D4AB2" w:rsidR="00DC41DD" w:rsidRPr="005A3A86" w:rsidRDefault="00DC41DD" w:rsidP="005E64B1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Efetuar o pagamento ao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do valor correspondente ao fornecimento do objeto, no prazo, forma e condições estabelecidos no presente Contrato</w:t>
      </w:r>
      <w:r w:rsidR="006B071C" w:rsidRPr="005A3A86">
        <w:rPr>
          <w:rFonts w:asciiTheme="majorHAnsi" w:hAnsiTheme="majorHAnsi" w:cstheme="majorHAnsi"/>
          <w:sz w:val="22"/>
          <w:szCs w:val="22"/>
        </w:rPr>
        <w:t xml:space="preserve"> e no Termo de Referência.</w:t>
      </w:r>
    </w:p>
    <w:p w14:paraId="051AC66D" w14:textId="0AF23A11" w:rsidR="00DC41DD" w:rsidRPr="005A3A86" w:rsidRDefault="00DC41DD" w:rsidP="005E64B1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Aplicar ao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as sanções previstas na lei e neste Contrato; </w:t>
      </w:r>
    </w:p>
    <w:p w14:paraId="6F3B095A" w14:textId="52DEF7CD" w:rsidR="00DC41DD" w:rsidRPr="005A3A86" w:rsidRDefault="00DC41DD" w:rsidP="005E64B1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Cientificar o </w:t>
      </w:r>
      <w:r w:rsidR="001D3DE3">
        <w:rPr>
          <w:rFonts w:asciiTheme="majorHAnsi" w:hAnsiTheme="majorHAnsi" w:cstheme="majorHAnsi"/>
          <w:sz w:val="22"/>
          <w:szCs w:val="22"/>
        </w:rPr>
        <w:t>Setor</w:t>
      </w:r>
      <w:r w:rsidRPr="005A3A86">
        <w:rPr>
          <w:rFonts w:asciiTheme="majorHAnsi" w:hAnsiTheme="majorHAnsi" w:cstheme="majorHAnsi"/>
          <w:sz w:val="22"/>
          <w:szCs w:val="22"/>
        </w:rPr>
        <w:t xml:space="preserve"> </w:t>
      </w:r>
      <w:r w:rsidR="001D3DE3">
        <w:rPr>
          <w:rFonts w:asciiTheme="majorHAnsi" w:hAnsiTheme="majorHAnsi" w:cstheme="majorHAnsi"/>
          <w:sz w:val="22"/>
          <w:szCs w:val="22"/>
        </w:rPr>
        <w:t>Jurídico da TRANSITAR</w:t>
      </w:r>
      <w:r w:rsidRPr="005A3A86">
        <w:rPr>
          <w:rFonts w:asciiTheme="majorHAnsi" w:hAnsiTheme="majorHAnsi" w:cstheme="majorHAnsi"/>
          <w:sz w:val="22"/>
          <w:szCs w:val="22"/>
        </w:rPr>
        <w:t xml:space="preserve"> para adoção das medidas cabíveis quando do descumprimento de obrigações pelo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>;</w:t>
      </w:r>
    </w:p>
    <w:p w14:paraId="69A9D8B1" w14:textId="77777777" w:rsidR="009F6AF7" w:rsidRDefault="00DC41DD" w:rsidP="007A40D0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9F6AF7">
        <w:rPr>
          <w:rFonts w:asciiTheme="majorHAnsi" w:hAnsiTheme="majorHAnsi" w:cstheme="majorHAnsi"/>
          <w:sz w:val="22"/>
          <w:szCs w:val="22"/>
        </w:rPr>
        <w:t>Explicitamente emitir decisão sobre todas as solicitações e reclamações relacionadas à execução do presente Contrato, ressalvados os requerimentos manifestamente impertinentes, meramente protelatórios ou de nenhum interesse para a boa execução do ajuste.</w:t>
      </w:r>
    </w:p>
    <w:p w14:paraId="04D37F44" w14:textId="504E5F46" w:rsidR="00DC41DD" w:rsidRPr="009F6AF7" w:rsidRDefault="00DC41DD" w:rsidP="007A40D0">
      <w:pPr>
        <w:pStyle w:val="Nivel3"/>
        <w:rPr>
          <w:rFonts w:asciiTheme="majorHAnsi" w:hAnsiTheme="majorHAnsi" w:cstheme="majorHAnsi"/>
          <w:sz w:val="22"/>
          <w:szCs w:val="22"/>
        </w:rPr>
      </w:pPr>
      <w:commentRangeStart w:id="12"/>
      <w:r w:rsidRPr="009F6AF7">
        <w:rPr>
          <w:rFonts w:asciiTheme="majorHAnsi" w:hAnsiTheme="majorHAnsi" w:cstheme="majorHAnsi"/>
          <w:sz w:val="22"/>
          <w:szCs w:val="22"/>
        </w:rPr>
        <w:t>A Administração terá o prazo de</w:t>
      </w:r>
      <w:r w:rsidRPr="009F6AF7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XXXXXXX</w:t>
      </w:r>
      <w:r w:rsidRPr="009F6AF7">
        <w:rPr>
          <w:rFonts w:asciiTheme="majorHAnsi" w:hAnsiTheme="majorHAnsi" w:cstheme="majorHAnsi"/>
          <w:sz w:val="22"/>
          <w:szCs w:val="22"/>
        </w:rPr>
        <w:t>, a contar da data do protocolo do requerimento para decidir, admitida a prorrogação motivada, por igual período.</w:t>
      </w:r>
      <w:commentRangeEnd w:id="12"/>
      <w:r w:rsidR="00A14C15" w:rsidRPr="005A3A86">
        <w:rPr>
          <w:rStyle w:val="Refdecomentrio"/>
          <w:rFonts w:asciiTheme="majorHAnsi" w:hAnsiTheme="majorHAnsi" w:cstheme="majorHAnsi"/>
          <w:sz w:val="22"/>
          <w:szCs w:val="22"/>
        </w:rPr>
        <w:commentReference w:id="12"/>
      </w:r>
    </w:p>
    <w:p w14:paraId="0A9AC408" w14:textId="629BCF11" w:rsidR="00DC41DD" w:rsidRPr="005A3A86" w:rsidRDefault="00DC41DD" w:rsidP="005E64B1">
      <w:pPr>
        <w:pStyle w:val="Nivel3"/>
        <w:rPr>
          <w:rFonts w:asciiTheme="majorHAnsi" w:hAnsiTheme="majorHAnsi" w:cstheme="majorHAnsi"/>
          <w:color w:val="auto"/>
          <w:sz w:val="22"/>
          <w:szCs w:val="22"/>
        </w:rPr>
      </w:pPr>
      <w:commentRangeStart w:id="13"/>
      <w:r w:rsidRPr="005A3A86">
        <w:rPr>
          <w:rFonts w:asciiTheme="majorHAnsi" w:hAnsiTheme="majorHAnsi" w:cstheme="majorHAnsi"/>
          <w:sz w:val="22"/>
          <w:szCs w:val="22"/>
        </w:rPr>
        <w:t xml:space="preserve">Responder eventuais pedidos de reestabelecimento do equilíbrio econômico-financeiro feitos pelo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no prazo máximo de </w:t>
      </w:r>
      <w:r w:rsidRPr="005A3A86">
        <w:rPr>
          <w:rFonts w:asciiTheme="majorHAnsi" w:hAnsiTheme="majorHAnsi" w:cstheme="majorHAnsi"/>
          <w:color w:val="FF0000"/>
          <w:sz w:val="22"/>
          <w:szCs w:val="22"/>
        </w:rPr>
        <w:t>XXXXXX</w:t>
      </w:r>
      <w:commentRangeEnd w:id="13"/>
      <w:r w:rsidR="00B26930" w:rsidRPr="005A3A86">
        <w:rPr>
          <w:rStyle w:val="Refdecomentrio"/>
          <w:rFonts w:asciiTheme="majorHAnsi" w:hAnsiTheme="majorHAnsi" w:cstheme="majorHAnsi"/>
          <w:color w:val="auto"/>
          <w:sz w:val="22"/>
          <w:szCs w:val="22"/>
        </w:rPr>
        <w:commentReference w:id="13"/>
      </w:r>
      <w:r w:rsidR="00FD5253" w:rsidRPr="005A3A86">
        <w:rPr>
          <w:rFonts w:asciiTheme="majorHAnsi" w:hAnsiTheme="majorHAnsi" w:cstheme="majorHAnsi"/>
          <w:color w:val="auto"/>
          <w:sz w:val="22"/>
          <w:szCs w:val="22"/>
        </w:rPr>
        <w:t>;</w:t>
      </w:r>
    </w:p>
    <w:p w14:paraId="4F3C6D87" w14:textId="77777777" w:rsidR="00DC41DD" w:rsidRPr="005A3A86" w:rsidRDefault="00DC41DD" w:rsidP="005E64B1">
      <w:pPr>
        <w:pStyle w:val="Nvel3-R"/>
        <w:rPr>
          <w:rFonts w:asciiTheme="majorHAnsi" w:hAnsiTheme="majorHAnsi" w:cstheme="majorHAnsi"/>
          <w:sz w:val="22"/>
          <w:szCs w:val="22"/>
        </w:rPr>
      </w:pPr>
      <w:commentRangeStart w:id="14"/>
      <w:r w:rsidRPr="005A3A86">
        <w:rPr>
          <w:rFonts w:asciiTheme="majorHAnsi" w:hAnsiTheme="majorHAnsi" w:cstheme="majorHAnsi"/>
          <w:sz w:val="22"/>
          <w:szCs w:val="22"/>
        </w:rPr>
        <w:t>Notificar os emitentes das garantias quanto ao início de processo administrativo para apuração de descumprimento de cláusulas contratuais.</w:t>
      </w:r>
      <w:commentRangeEnd w:id="14"/>
      <w:r w:rsidR="0021162B"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14"/>
      </w:r>
    </w:p>
    <w:p w14:paraId="03EA963A" w14:textId="23E97E07" w:rsidR="00DC41DD" w:rsidRPr="005A3A86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 Administração não responderá por quaisquer compromissos assumidos pelo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com terceiros, ainda que vinculados à execução do contrato, bem como por qualquer dano causado a terceiros em decorrência de ato do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>, de seus empregados, prepostos ou subordinados.</w:t>
      </w:r>
    </w:p>
    <w:p w14:paraId="5991E8B0" w14:textId="1144EFB7" w:rsidR="00DC41DD" w:rsidRPr="005A3A86" w:rsidRDefault="00DC41DD" w:rsidP="00925F71">
      <w:pPr>
        <w:pStyle w:val="Nivel01"/>
        <w:rPr>
          <w:color w:val="FFFFFF" w:themeColor="background1"/>
        </w:rPr>
      </w:pPr>
      <w:commentRangeStart w:id="15"/>
      <w:r w:rsidRPr="005A3A86">
        <w:t xml:space="preserve">CLÁUSULA NONA - OBRIGAÇÕES DO </w:t>
      </w:r>
      <w:r w:rsidR="00460445" w:rsidRPr="005A3A86">
        <w:t>CONTRATADO</w:t>
      </w:r>
      <w:r w:rsidRPr="005A3A86">
        <w:t xml:space="preserve"> </w:t>
      </w:r>
      <w:commentRangeEnd w:id="15"/>
      <w:r w:rsidR="002C6278" w:rsidRPr="005A3A86">
        <w:rPr>
          <w:rFonts w:eastAsiaTheme="minorEastAsia"/>
        </w:rPr>
        <w:commentReference w:id="15"/>
      </w:r>
    </w:p>
    <w:p w14:paraId="66D9B8F6" w14:textId="3144FA70" w:rsidR="00DC41DD" w:rsidRPr="005A3A86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deve cumprir todas as obrigações constantes deste Contrato e </w:t>
      </w:r>
      <w:r w:rsidR="00E733A1" w:rsidRPr="005A3A86">
        <w:rPr>
          <w:rFonts w:asciiTheme="majorHAnsi" w:hAnsiTheme="majorHAnsi" w:cstheme="majorHAnsi"/>
          <w:sz w:val="22"/>
          <w:szCs w:val="22"/>
        </w:rPr>
        <w:t>de</w:t>
      </w:r>
      <w:r w:rsidRPr="005A3A86">
        <w:rPr>
          <w:rFonts w:asciiTheme="majorHAnsi" w:hAnsiTheme="majorHAnsi" w:cstheme="majorHAnsi"/>
          <w:sz w:val="22"/>
          <w:szCs w:val="22"/>
        </w:rPr>
        <w:t xml:space="preserve"> seus anexos, assumindo como exclusivamente seus os riscos e as despesas decorrentes da boa e perfeita execução do objeto, observando, ainda, as obrigações a seguir dispostas:</w:t>
      </w:r>
    </w:p>
    <w:p w14:paraId="7B6EFAFD" w14:textId="7F71D684" w:rsidR="00DC41DD" w:rsidRPr="005A3A86" w:rsidRDefault="00DC41DD" w:rsidP="004E64AA">
      <w:pPr>
        <w:pStyle w:val="Nivel2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A3A8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Atender </w:t>
      </w:r>
      <w:r w:rsidRPr="005A3A86">
        <w:rPr>
          <w:rFonts w:asciiTheme="majorHAnsi" w:hAnsiTheme="majorHAnsi" w:cstheme="majorHAnsi"/>
          <w:sz w:val="22"/>
          <w:szCs w:val="22"/>
        </w:rPr>
        <w:t>às</w:t>
      </w:r>
      <w:r w:rsidRPr="005A3A8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determinações regulares emitidas pelo fiscal ou gestor do contrato ou autoridade superior e </w:t>
      </w:r>
      <w:r w:rsidRPr="005A3A86">
        <w:rPr>
          <w:rFonts w:asciiTheme="majorHAnsi" w:hAnsiTheme="majorHAnsi" w:cstheme="majorHAnsi"/>
          <w:sz w:val="22"/>
          <w:szCs w:val="22"/>
        </w:rPr>
        <w:t>prestar todo esclarecimento ou informação por eles solicitados</w:t>
      </w:r>
      <w:r w:rsidRPr="005A3A86">
        <w:rPr>
          <w:rFonts w:asciiTheme="majorHAnsi" w:hAnsiTheme="majorHAnsi" w:cstheme="majorHAnsi"/>
          <w:color w:val="000000" w:themeColor="text1"/>
          <w:sz w:val="22"/>
          <w:szCs w:val="22"/>
        </w:rPr>
        <w:t>;</w:t>
      </w:r>
    </w:p>
    <w:p w14:paraId="6B9FA8A1" w14:textId="4A24E08A" w:rsidR="00DC41DD" w:rsidRPr="005A3A86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commentRangeStart w:id="16"/>
      <w:r w:rsidRPr="005A3A86">
        <w:rPr>
          <w:rFonts w:asciiTheme="majorHAnsi" w:hAnsiTheme="majorHAnsi" w:cstheme="majorHAnsi"/>
          <w:sz w:val="22"/>
          <w:szCs w:val="22"/>
        </w:rPr>
        <w:lastRenderedPageBreak/>
        <w:t xml:space="preserve">Reparar, corrigir, remover, reconstruir ou substituir, às suas expensas, no total ou em parte, no prazo fixado pelo fiscal do contrato, os bens </w:t>
      </w:r>
      <w:r w:rsidR="00B96E39" w:rsidRPr="005A3A86">
        <w:rPr>
          <w:rFonts w:asciiTheme="majorHAnsi" w:hAnsiTheme="majorHAnsi" w:cstheme="majorHAnsi"/>
          <w:sz w:val="22"/>
          <w:szCs w:val="22"/>
        </w:rPr>
        <w:t xml:space="preserve">e serviços </w:t>
      </w:r>
      <w:r w:rsidRPr="005A3A86">
        <w:rPr>
          <w:rFonts w:asciiTheme="majorHAnsi" w:hAnsiTheme="majorHAnsi" w:cstheme="majorHAnsi"/>
          <w:sz w:val="22"/>
          <w:szCs w:val="22"/>
        </w:rPr>
        <w:t>nos quais se verificarem vícios, defeitos ou incorreções resultantes da execução ou dos materiais empregados;</w:t>
      </w:r>
      <w:commentRangeEnd w:id="16"/>
      <w:r w:rsidR="00A81C19" w:rsidRPr="005A3A86">
        <w:rPr>
          <w:rStyle w:val="Refdecomentrio"/>
          <w:rFonts w:asciiTheme="majorHAnsi" w:hAnsiTheme="majorHAnsi" w:cstheme="majorHAnsi"/>
          <w:color w:val="auto"/>
          <w:sz w:val="22"/>
          <w:szCs w:val="22"/>
        </w:rPr>
        <w:commentReference w:id="16"/>
      </w:r>
    </w:p>
    <w:p w14:paraId="2F42FD05" w14:textId="67FF2A78" w:rsidR="00DC41DD" w:rsidRPr="005A3A86" w:rsidRDefault="00DC41DD" w:rsidP="004E64AA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Responsabilizar-se pelos vícios e danos decorrentes da execução do objeto, bem como por todo e qualquer dano causado à Administração ou terceiros, não reduzindo essa responsabilidade a fiscalização ou o acompanhamento da execução contratual pelo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>, que ficará autorizado a descontar dos pagamentos devidos ou da garantia, caso exigida, o valor correspondente aos danos sofridos;</w:t>
      </w:r>
    </w:p>
    <w:p w14:paraId="723658D5" w14:textId="79699637" w:rsidR="00D96473" w:rsidRPr="005A3A86" w:rsidRDefault="00DC41DD" w:rsidP="00F8329F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Quando não for possível a verificação da regularidade no Sistema de Cadastro de Fornecedores – SICAF, </w:t>
      </w:r>
      <w:r w:rsidR="00062E0E" w:rsidRPr="005A3A86">
        <w:rPr>
          <w:rFonts w:asciiTheme="majorHAnsi" w:hAnsiTheme="majorHAnsi" w:cstheme="majorHAnsi"/>
          <w:sz w:val="22"/>
          <w:szCs w:val="22"/>
        </w:rPr>
        <w:t xml:space="preserve">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deverá entregar ao setor responsável pela fiscalização do contrato, junto com a Nota Fiscal para fins de pagamento, os seguintes documentos:</w:t>
      </w:r>
    </w:p>
    <w:p w14:paraId="5EA9077A" w14:textId="390E0C30" w:rsidR="00D96473" w:rsidRPr="005A3A86" w:rsidRDefault="00DC41DD" w:rsidP="00D96473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prova de regularidade relativa à Seguridade Social;</w:t>
      </w:r>
    </w:p>
    <w:p w14:paraId="3740BDCC" w14:textId="522306EF" w:rsidR="00D96473" w:rsidRPr="005A3A86" w:rsidRDefault="00DC41DD" w:rsidP="00D96473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certidão conjunta relativa aos tributos federais e à Dívida Ativa da União;</w:t>
      </w:r>
    </w:p>
    <w:p w14:paraId="77A5DF5B" w14:textId="4B731F82" w:rsidR="00D96473" w:rsidRPr="005A3A86" w:rsidRDefault="00DC41DD" w:rsidP="00D96473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certidões que comprovem a regularidade perante a Fazenda Estadual ou Distrital do domicílio ou sede do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>;</w:t>
      </w:r>
    </w:p>
    <w:p w14:paraId="1E8D64FE" w14:textId="0A9E652C" w:rsidR="00D96473" w:rsidRPr="005A3A86" w:rsidRDefault="00DC41DD" w:rsidP="00D96473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Certidão de Regularidade do FGTS – CRF; e</w:t>
      </w:r>
    </w:p>
    <w:p w14:paraId="37F16536" w14:textId="7E6B55AB" w:rsidR="00DC41DD" w:rsidRPr="005A3A86" w:rsidRDefault="00DC41DD" w:rsidP="00D96473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Certidão Negativa de Débitos Trabalhistas – CNDT</w:t>
      </w:r>
      <w:r w:rsidR="00D96473" w:rsidRPr="005A3A86">
        <w:rPr>
          <w:rFonts w:asciiTheme="majorHAnsi" w:hAnsiTheme="majorHAnsi" w:cstheme="majorHAnsi"/>
          <w:sz w:val="22"/>
          <w:szCs w:val="22"/>
        </w:rPr>
        <w:t>.</w:t>
      </w:r>
    </w:p>
    <w:p w14:paraId="42C48B87" w14:textId="6C2E421E" w:rsidR="00DC41DD" w:rsidRPr="005A3A86" w:rsidRDefault="00DC41DD" w:rsidP="00F8329F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Responsabilizar-se pelo cumprimento de todas as obrigações trabalhistas, </w:t>
      </w:r>
      <w:r w:rsidR="00AF0AF6" w:rsidRPr="005A3A86">
        <w:rPr>
          <w:rFonts w:asciiTheme="majorHAnsi" w:hAnsiTheme="majorHAnsi" w:cstheme="majorHAnsi"/>
          <w:sz w:val="22"/>
          <w:szCs w:val="22"/>
        </w:rPr>
        <w:t xml:space="preserve">sociais, </w:t>
      </w:r>
      <w:r w:rsidRPr="005A3A86">
        <w:rPr>
          <w:rFonts w:asciiTheme="majorHAnsi" w:hAnsiTheme="majorHAnsi" w:cstheme="majorHAnsi"/>
          <w:sz w:val="22"/>
          <w:szCs w:val="22"/>
        </w:rPr>
        <w:t xml:space="preserve">previdenciárias, </w:t>
      </w:r>
      <w:r w:rsidR="00BF540F" w:rsidRPr="005A3A86">
        <w:rPr>
          <w:rFonts w:asciiTheme="majorHAnsi" w:hAnsiTheme="majorHAnsi" w:cstheme="majorHAnsi"/>
          <w:sz w:val="22"/>
          <w:szCs w:val="22"/>
        </w:rPr>
        <w:t xml:space="preserve">tributárias, </w:t>
      </w:r>
      <w:r w:rsidRPr="005A3A86">
        <w:rPr>
          <w:rFonts w:asciiTheme="majorHAnsi" w:hAnsiTheme="majorHAnsi" w:cstheme="majorHAnsi"/>
          <w:sz w:val="22"/>
          <w:szCs w:val="22"/>
        </w:rPr>
        <w:t xml:space="preserve">fiscais, comerciais e as demais previstas em legislação específica, cuja inadimplência não transfere a responsabilidade ao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 xml:space="preserve"> e não poderá onerar o objeto do contrato;</w:t>
      </w:r>
    </w:p>
    <w:p w14:paraId="09299BC1" w14:textId="73DED9D5" w:rsidR="00DC41DD" w:rsidRPr="005A3A86" w:rsidRDefault="004C3427" w:rsidP="00F8329F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Comunicar ao Fiscal do contrato tempestivamente, observada a urgência da situação, qualquer ocorrência anormal ou acidente que se verifique no local da execução do objeto contratual, não ultrapassando o prazo de 24 (vinte e quatro) horas;</w:t>
      </w:r>
    </w:p>
    <w:p w14:paraId="1C48E932" w14:textId="5CAB1F20" w:rsidR="00DC41DD" w:rsidRPr="00F27A81" w:rsidRDefault="00DC41DD" w:rsidP="00F8329F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Paralisar, por determinação do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 xml:space="preserve">, qualquer atividade que não esteja sendo executada </w:t>
      </w:r>
      <w:r w:rsidRPr="00F27A81">
        <w:rPr>
          <w:rFonts w:asciiTheme="majorHAnsi" w:hAnsiTheme="majorHAnsi" w:cstheme="majorHAnsi"/>
          <w:sz w:val="22"/>
          <w:szCs w:val="22"/>
        </w:rPr>
        <w:t>de acordo com a boa técnica ou que ponha em risco a segurança de pessoas ou bens de terceiros</w:t>
      </w:r>
      <w:r w:rsidR="00E05B39" w:rsidRPr="00F27A81">
        <w:rPr>
          <w:rFonts w:asciiTheme="majorHAnsi" w:hAnsiTheme="majorHAnsi" w:cstheme="majorHAnsi"/>
          <w:sz w:val="22"/>
          <w:szCs w:val="22"/>
        </w:rPr>
        <w:t>;</w:t>
      </w:r>
    </w:p>
    <w:p w14:paraId="3426F1D7" w14:textId="31D7D8EA" w:rsidR="00DC41DD" w:rsidRDefault="00DC41DD" w:rsidP="00B4151C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F27A81">
        <w:rPr>
          <w:rFonts w:asciiTheme="majorHAnsi" w:hAnsiTheme="majorHAnsi" w:cstheme="majorHAnsi"/>
          <w:sz w:val="22"/>
          <w:szCs w:val="22"/>
        </w:rPr>
        <w:t>Manter</w:t>
      </w:r>
      <w:r w:rsidR="00E1163E" w:rsidRPr="00F27A81">
        <w:rPr>
          <w:rFonts w:asciiTheme="majorHAnsi" w:hAnsiTheme="majorHAnsi" w:cstheme="majorHAnsi"/>
          <w:sz w:val="22"/>
          <w:szCs w:val="22"/>
        </w:rPr>
        <w:t>,</w:t>
      </w:r>
      <w:r w:rsidRPr="00F27A81">
        <w:rPr>
          <w:rFonts w:asciiTheme="majorHAnsi" w:hAnsiTheme="majorHAnsi" w:cstheme="majorHAnsi"/>
          <w:sz w:val="22"/>
          <w:szCs w:val="22"/>
        </w:rPr>
        <w:t xml:space="preserve"> durante toda a vigência do contrato, em compatibilidade com as obrigações assumidas, todas as condições exigidas para habilitação na licitação</w:t>
      </w:r>
      <w:r w:rsidR="00B4151C" w:rsidRPr="00F27A81">
        <w:rPr>
          <w:rFonts w:asciiTheme="majorHAnsi" w:hAnsiTheme="majorHAnsi" w:cstheme="majorHAnsi"/>
          <w:sz w:val="22"/>
          <w:szCs w:val="22"/>
        </w:rPr>
        <w:t xml:space="preserve"> </w:t>
      </w:r>
      <w:bookmarkStart w:id="17" w:name="_Hlk191044414"/>
      <w:r w:rsidR="00B4151C" w:rsidRPr="00F27A81">
        <w:rPr>
          <w:rFonts w:asciiTheme="majorHAnsi" w:hAnsiTheme="majorHAnsi" w:cstheme="majorHAnsi"/>
          <w:sz w:val="22"/>
          <w:szCs w:val="22"/>
        </w:rPr>
        <w:t>ou para qualificação na contratação direta;</w:t>
      </w:r>
    </w:p>
    <w:p w14:paraId="15FAB612" w14:textId="0E6F4F33" w:rsidR="00510D15" w:rsidRPr="00510D15" w:rsidRDefault="00510D15" w:rsidP="00510D15">
      <w:pPr>
        <w:pStyle w:val="Nivel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</w:t>
      </w:r>
      <w:r w:rsidRPr="00510D15">
        <w:rPr>
          <w:rFonts w:asciiTheme="majorHAnsi" w:hAnsiTheme="majorHAnsi" w:cstheme="majorHAnsi"/>
          <w:sz w:val="22"/>
          <w:szCs w:val="22"/>
        </w:rPr>
        <w:t>anter durante toda a vigência da presente ata de registro de preços todos os seus dados cadastrais atualizados para todos os fins de comunicação, seja eletrônica ou presencial.</w:t>
      </w:r>
    </w:p>
    <w:bookmarkEnd w:id="17"/>
    <w:p w14:paraId="5518944E" w14:textId="3DB78D25" w:rsidR="00DC41DD" w:rsidRPr="005A3A86" w:rsidRDefault="00DC41DD" w:rsidP="00F8329F">
      <w:pPr>
        <w:pStyle w:val="Nivel2"/>
        <w:rPr>
          <w:rFonts w:asciiTheme="majorHAnsi" w:hAnsiTheme="majorHAnsi" w:cstheme="majorHAnsi"/>
          <w:b/>
          <w:bCs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Cumprir, durante todo o período de execução do contrato, a reserva de cargos prevista em lei para pessoa com deficiência, para reabilitado da Previdência Social ou para aprendiz, bem como as reservas de cargos previstas na legislação;</w:t>
      </w:r>
    </w:p>
    <w:p w14:paraId="2AFE4DF4" w14:textId="02310898" w:rsidR="00DC41DD" w:rsidRPr="005A3A86" w:rsidRDefault="00DC41DD" w:rsidP="00F8329F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Comprovar a reserva de cargos a que se refere a cláusula acima, no prazo fixado pelo fiscal do contrato, com a indicação dos empregados que preencheram as referidas vagas;</w:t>
      </w:r>
    </w:p>
    <w:p w14:paraId="79014668" w14:textId="359EEAB3" w:rsidR="00DC41DD" w:rsidRPr="005A3A86" w:rsidRDefault="00DC41DD" w:rsidP="00F8329F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Guardar sigilo sobre todas as informações obtidas em decorrência do cumprimento do contrato;</w:t>
      </w:r>
    </w:p>
    <w:p w14:paraId="40F6E989" w14:textId="4706A7FC" w:rsidR="00DC41DD" w:rsidRPr="005A3A86" w:rsidRDefault="00DC41DD" w:rsidP="00F8329F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</w:t>
      </w:r>
      <w:r w:rsidRPr="005A3A86">
        <w:rPr>
          <w:rFonts w:asciiTheme="majorHAnsi" w:hAnsiTheme="majorHAnsi" w:cstheme="majorHAnsi"/>
          <w:sz w:val="22"/>
          <w:szCs w:val="22"/>
        </w:rPr>
        <w:lastRenderedPageBreak/>
        <w:t>objeto da contratação, exceto quando ocorrer algum dos eventos arrolados no art. 124, II, d, da Lei nº 14.133, de 2021</w:t>
      </w:r>
      <w:r w:rsidR="00E05B39" w:rsidRPr="005A3A86">
        <w:rPr>
          <w:rFonts w:asciiTheme="majorHAnsi" w:hAnsiTheme="majorHAnsi" w:cstheme="majorHAnsi"/>
          <w:sz w:val="22"/>
          <w:szCs w:val="22"/>
        </w:rPr>
        <w:t>;</w:t>
      </w:r>
    </w:p>
    <w:p w14:paraId="715D56D2" w14:textId="77777777" w:rsidR="00F03349" w:rsidRPr="005A3A86" w:rsidRDefault="00DC41DD" w:rsidP="00F03349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Cumprir, além dos postulados legais vigentes de âmbito federal, estadual ou municipal, as normas de segurança do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>;</w:t>
      </w:r>
      <w:r w:rsidR="00F03349" w:rsidRPr="005A3A8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D8AAE23" w14:textId="5B77DDFA" w:rsidR="00DE5633" w:rsidRPr="005A3A86" w:rsidRDefault="004B06CF" w:rsidP="00643C34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Alocar </w:t>
      </w:r>
      <w:r w:rsidR="00DE5633" w:rsidRPr="005A3A86">
        <w:rPr>
          <w:rFonts w:asciiTheme="majorHAnsi" w:hAnsiTheme="majorHAnsi" w:cstheme="majorHAnsi"/>
          <w:sz w:val="22"/>
          <w:szCs w:val="22"/>
        </w:rPr>
        <w:t>os empregados necessários ao perfeito cumprimento das cláusulas deste contrato, com habilitação e conhecimento adequados;</w:t>
      </w:r>
    </w:p>
    <w:p w14:paraId="6C472710" w14:textId="3BFA6EE4" w:rsidR="00DE5633" w:rsidRPr="005A3A86" w:rsidRDefault="00DE5633" w:rsidP="00DE5633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Prestar os serviços dentro dos parâmetros e rotinas estabelecidos;</w:t>
      </w:r>
    </w:p>
    <w:p w14:paraId="3DDC5572" w14:textId="117CF580" w:rsidR="00267FCE" w:rsidRPr="005A3A86" w:rsidRDefault="00DE5633" w:rsidP="00DE5633">
      <w:pPr>
        <w:pStyle w:val="Nvel2-Red"/>
        <w:rPr>
          <w:rFonts w:asciiTheme="majorHAnsi" w:hAnsiTheme="majorHAnsi" w:cstheme="majorHAnsi"/>
          <w:sz w:val="22"/>
          <w:szCs w:val="22"/>
        </w:rPr>
      </w:pPr>
      <w:proofErr w:type="spellStart"/>
      <w:r w:rsidRPr="005A3A86">
        <w:rPr>
          <w:rFonts w:asciiTheme="majorHAnsi" w:hAnsiTheme="majorHAnsi" w:cstheme="majorHAnsi"/>
          <w:sz w:val="22"/>
          <w:szCs w:val="22"/>
        </w:rPr>
        <w:t>Fornecer</w:t>
      </w:r>
      <w:proofErr w:type="spellEnd"/>
      <w:r w:rsidRPr="005A3A86">
        <w:rPr>
          <w:rFonts w:asciiTheme="majorHAnsi" w:hAnsiTheme="majorHAnsi" w:cstheme="majorHAnsi"/>
          <w:sz w:val="22"/>
          <w:szCs w:val="22"/>
        </w:rPr>
        <w:t xml:space="preserve"> todos os materiais, equipamentos, ferramentas e utensílios demandados, em quantidade, qualidade e tecnologia adequadas, com a observância às recomendações aceitas pela boa técnica, normas e legislação de regência;</w:t>
      </w:r>
    </w:p>
    <w:p w14:paraId="3FE4D342" w14:textId="77777777" w:rsidR="004B06CF" w:rsidRPr="005A3A86" w:rsidRDefault="004B06CF" w:rsidP="004B06CF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Conduzir os trabalhos com estrita observância às normas da legislação pertinente, cumprindo as determinações dos Poderes Públicos, mantendo sempre limpo o local d</w:t>
      </w:r>
      <w:r w:rsidRPr="005A3A86">
        <w:rPr>
          <w:rFonts w:asciiTheme="majorHAnsi" w:hAnsiTheme="majorHAnsi" w:cstheme="majorHAnsi"/>
          <w:sz w:val="22"/>
          <w:szCs w:val="22"/>
          <w:lang w:eastAsia="en-US"/>
        </w:rPr>
        <w:t>e execução do objeto</w:t>
      </w:r>
      <w:r w:rsidRPr="005A3A86">
        <w:rPr>
          <w:rFonts w:asciiTheme="majorHAnsi" w:hAnsiTheme="majorHAnsi" w:cstheme="majorHAnsi"/>
          <w:sz w:val="22"/>
          <w:szCs w:val="22"/>
        </w:rPr>
        <w:t xml:space="preserve"> e nas melhores condições de segurança, higiene e disciplina;</w:t>
      </w:r>
    </w:p>
    <w:p w14:paraId="488967AA" w14:textId="20FDBED5" w:rsidR="004B06CF" w:rsidRPr="005A3A86" w:rsidRDefault="004B06CF" w:rsidP="004B06CF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Submeter previamente, por escrito, ao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>, para análise e aprovação, quaisquer mudanças nos métodos executivos que fujam às especificações do memorial descritivo ou instrumento congênere;</w:t>
      </w:r>
    </w:p>
    <w:p w14:paraId="428069CF" w14:textId="77777777" w:rsidR="00912B30" w:rsidRPr="005A3A86" w:rsidRDefault="00912B30" w:rsidP="00912B30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Cumprir as normas de proteção ao trabalho, inclusive aquelas relativas à segurança e à saúde no trabalho;</w:t>
      </w:r>
    </w:p>
    <w:p w14:paraId="5367F880" w14:textId="77777777" w:rsidR="00912B30" w:rsidRPr="005A3A86" w:rsidRDefault="00912B30" w:rsidP="00912B30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Não submeter os trabalhadores a condições degradantes de trabalho, jornadas exaustivas, servidão por dívida ou trabalhos forçados;</w:t>
      </w:r>
    </w:p>
    <w:p w14:paraId="56B51938" w14:textId="77777777" w:rsidR="00912B30" w:rsidRPr="005A3A86" w:rsidRDefault="00912B30" w:rsidP="00912B30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Não permitir a utilização de qualquer trabalho do menor de dezesseis anos de idade, exceto na condição de aprendiz para os maiores de quatorze anos de idade, observada a legislação pertinente;</w:t>
      </w:r>
    </w:p>
    <w:p w14:paraId="7C95678F" w14:textId="77777777" w:rsidR="00912B30" w:rsidRPr="005A3A86" w:rsidRDefault="00912B30" w:rsidP="00912B30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</w:p>
    <w:p w14:paraId="0AB2E093" w14:textId="77777777" w:rsidR="00912B30" w:rsidRPr="005A3A86" w:rsidRDefault="00912B30" w:rsidP="00912B30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Receber e dar o tratamento adequado a denúncias de discriminação, violência e assédio no ambiente de trabalho;</w:t>
      </w:r>
    </w:p>
    <w:p w14:paraId="4695452A" w14:textId="77777777" w:rsidR="00562746" w:rsidRPr="005A3A86" w:rsidRDefault="00562746" w:rsidP="00562746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Entregar o objeto acompanhado do manual do usuário, com uma versão em português, e da relação da rede de assistência técnica autorizada;</w:t>
      </w:r>
    </w:p>
    <w:p w14:paraId="678B3C50" w14:textId="77777777" w:rsidR="00562746" w:rsidRPr="005A3A86" w:rsidRDefault="00562746" w:rsidP="00562746">
      <w:pPr>
        <w:pStyle w:val="Nivel2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Responsabilizar-se pelos vícios e danos decorrentes do objeto, de acordo com o Código de Defesa do Consumidor (Lei nº 8.078, de 1990);</w:t>
      </w:r>
    </w:p>
    <w:p w14:paraId="6395C405" w14:textId="185FD6D8" w:rsidR="00562746" w:rsidRPr="005A3A86" w:rsidRDefault="00562746" w:rsidP="00562746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Comunicar ao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>, no prazo máximo de 24 (vinte e quatro) horas que antecede a data da entrega, os motivos que impossibilitem o cumprimento do prazo previsto, com a devida comprovação;</w:t>
      </w:r>
    </w:p>
    <w:p w14:paraId="0A9D10AC" w14:textId="456F76CB" w:rsidR="00562746" w:rsidRPr="005A3A86" w:rsidRDefault="00C31437" w:rsidP="00C31437">
      <w:pPr>
        <w:pStyle w:val="Nvel2-Red"/>
        <w:rPr>
          <w:rFonts w:asciiTheme="majorHAnsi" w:hAnsiTheme="majorHAnsi" w:cstheme="majorHAnsi"/>
          <w:sz w:val="22"/>
          <w:szCs w:val="22"/>
        </w:rPr>
      </w:pPr>
      <w:commentRangeStart w:id="18"/>
      <w:r w:rsidRPr="005A3A86">
        <w:rPr>
          <w:rFonts w:asciiTheme="majorHAnsi" w:hAnsiTheme="majorHAnsi" w:cstheme="majorHAnsi"/>
          <w:sz w:val="22"/>
          <w:szCs w:val="22"/>
        </w:rPr>
        <w:t>Orientar e treinar seus empregados sobre os deveres previstos na Lei nº 13.709, de 14 de agosto de 2018, adotando medidas eficazes para proteção de dados pessoais a que tenha acesso por força da execução deste contrato;</w:t>
      </w:r>
      <w:commentRangeEnd w:id="18"/>
      <w:r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18"/>
      </w:r>
    </w:p>
    <w:p w14:paraId="399FFBFE" w14:textId="0F3C4D83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lastRenderedPageBreak/>
        <w:t>CLÁUSULA DÉCIMA– GARANTIA DE EXECUÇÃO</w:t>
      </w:r>
    </w:p>
    <w:p w14:paraId="2ABE84A4" w14:textId="24A1483D" w:rsidR="00DC41DD" w:rsidRPr="005A3A86" w:rsidRDefault="00DC41DD" w:rsidP="00AD38BF">
      <w:pPr>
        <w:pStyle w:val="Nvel2-Red"/>
        <w:rPr>
          <w:rFonts w:asciiTheme="majorHAnsi" w:hAnsiTheme="majorHAnsi" w:cstheme="majorHAnsi"/>
          <w:sz w:val="22"/>
          <w:szCs w:val="22"/>
        </w:rPr>
      </w:pPr>
      <w:commentRangeStart w:id="19"/>
      <w:r w:rsidRPr="005A3A86">
        <w:rPr>
          <w:rFonts w:asciiTheme="majorHAnsi" w:hAnsiTheme="majorHAnsi" w:cstheme="majorHAnsi"/>
          <w:sz w:val="22"/>
          <w:szCs w:val="22"/>
        </w:rPr>
        <w:t>Não haverá exigência de garantia contratual da execução.</w:t>
      </w:r>
      <w:commentRangeEnd w:id="19"/>
      <w:r w:rsidR="00695BE6"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19"/>
      </w:r>
    </w:p>
    <w:p w14:paraId="360D38A7" w14:textId="77777777" w:rsidR="00DC41DD" w:rsidRPr="005A3A86" w:rsidRDefault="00DC41DD" w:rsidP="00D96473">
      <w:pPr>
        <w:pStyle w:val="ou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OU</w:t>
      </w:r>
    </w:p>
    <w:p w14:paraId="61B69BEF" w14:textId="77777777" w:rsidR="00593C98" w:rsidRPr="005A3A86" w:rsidRDefault="00593C98" w:rsidP="00D96473">
      <w:pPr>
        <w:pStyle w:val="Nvel2-Red"/>
        <w:rPr>
          <w:rFonts w:asciiTheme="majorHAnsi" w:hAnsiTheme="majorHAnsi" w:cstheme="majorHAnsi"/>
          <w:bCs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Será exigida a prestação de garantia na presente contratação, conforme regras constantes do Termo de Referência.</w:t>
      </w:r>
    </w:p>
    <w:p w14:paraId="48E93F9C" w14:textId="1AB9203E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t>CLÁUSULA DÉCIMA PRIMEIRA – INFRAÇÕES E SANÇÕES ADMINISTRATIVAS</w:t>
      </w:r>
    </w:p>
    <w:p w14:paraId="48794E88" w14:textId="00312432" w:rsidR="00B70574" w:rsidRPr="005A3A86" w:rsidRDefault="00B70574" w:rsidP="00A159BE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As regras acerca d</w:t>
      </w:r>
      <w:r w:rsidR="005B4615" w:rsidRPr="005A3A86">
        <w:rPr>
          <w:rFonts w:asciiTheme="majorHAnsi" w:hAnsiTheme="majorHAnsi" w:cstheme="majorHAnsi"/>
          <w:sz w:val="22"/>
          <w:szCs w:val="22"/>
        </w:rPr>
        <w:t xml:space="preserve">e </w:t>
      </w:r>
      <w:r w:rsidR="00A159BE" w:rsidRPr="005A3A86">
        <w:rPr>
          <w:rFonts w:asciiTheme="majorHAnsi" w:hAnsiTheme="majorHAnsi" w:cstheme="majorHAnsi"/>
          <w:sz w:val="22"/>
          <w:szCs w:val="22"/>
        </w:rPr>
        <w:t xml:space="preserve">infrações e sanções administrativas referentes à execução do contrato </w:t>
      </w:r>
      <w:r w:rsidRPr="005A3A86">
        <w:rPr>
          <w:rFonts w:asciiTheme="majorHAnsi" w:hAnsiTheme="majorHAnsi" w:cstheme="majorHAnsi"/>
          <w:sz w:val="22"/>
          <w:szCs w:val="22"/>
        </w:rPr>
        <w:t xml:space="preserve">são aquelas definidas no </w:t>
      </w:r>
      <w:r w:rsidR="00114C4E">
        <w:rPr>
          <w:rFonts w:asciiTheme="majorHAnsi" w:hAnsiTheme="majorHAnsi" w:cstheme="majorHAnsi"/>
          <w:sz w:val="22"/>
          <w:szCs w:val="22"/>
        </w:rPr>
        <w:t xml:space="preserve">Decreto Municipal nº 19.857/2025, e no </w:t>
      </w:r>
      <w:r w:rsidRPr="005A3A86">
        <w:rPr>
          <w:rFonts w:asciiTheme="majorHAnsi" w:hAnsiTheme="majorHAnsi" w:cstheme="majorHAnsi"/>
          <w:sz w:val="22"/>
          <w:szCs w:val="22"/>
        </w:rPr>
        <w:t>Termo de Referência anexo a este Contrato.</w:t>
      </w:r>
    </w:p>
    <w:p w14:paraId="1577FB28" w14:textId="07C13266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t>CLÁUSULA DÉCIMA SEGUNDA– DA EXTINÇÃO CONTRATUAL</w:t>
      </w:r>
    </w:p>
    <w:p w14:paraId="6D480A11" w14:textId="2F3DA549" w:rsidR="00DC41DD" w:rsidRPr="005A3A86" w:rsidRDefault="00DC41DD" w:rsidP="00F61CE2">
      <w:pPr>
        <w:pStyle w:val="Nvel2-Red"/>
        <w:rPr>
          <w:rFonts w:asciiTheme="majorHAnsi" w:hAnsiTheme="majorHAnsi" w:cstheme="majorHAnsi"/>
          <w:sz w:val="22"/>
          <w:szCs w:val="22"/>
        </w:rPr>
      </w:pPr>
      <w:commentRangeStart w:id="20"/>
      <w:r w:rsidRPr="005A3A86">
        <w:rPr>
          <w:rFonts w:asciiTheme="majorHAnsi" w:hAnsiTheme="majorHAnsi" w:cstheme="majorHAnsi"/>
          <w:sz w:val="22"/>
          <w:szCs w:val="22"/>
        </w:rPr>
        <w:t xml:space="preserve">O contrato </w:t>
      </w:r>
      <w:r w:rsidR="00B53F7A" w:rsidRPr="005A3A86">
        <w:rPr>
          <w:rFonts w:asciiTheme="majorHAnsi" w:hAnsiTheme="majorHAnsi" w:cstheme="majorHAnsi"/>
          <w:sz w:val="22"/>
          <w:szCs w:val="22"/>
        </w:rPr>
        <w:t>será extinto</w:t>
      </w:r>
      <w:r w:rsidR="00B53F7A" w:rsidRPr="005A3A86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Pr="005A3A86">
        <w:rPr>
          <w:rFonts w:asciiTheme="majorHAnsi" w:hAnsiTheme="majorHAnsi" w:cstheme="majorHAnsi"/>
          <w:sz w:val="22"/>
          <w:szCs w:val="22"/>
        </w:rPr>
        <w:t>quando cumpridas as obrigações de ambas as partes, ainda que isso ocorra antes do prazo estipulado para tanto.</w:t>
      </w:r>
    </w:p>
    <w:p w14:paraId="7FB71ECA" w14:textId="77777777" w:rsidR="00DC41DD" w:rsidRPr="005A3A86" w:rsidRDefault="00DC41DD" w:rsidP="00F61CE2">
      <w:pPr>
        <w:pStyle w:val="Nvel2-Red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Se as obrigações não forem cumpridas no prazo estipulado, a vigência ficará prorrogada até a conclusão do objeto, caso em que deverá a Administração providenciar a readequação do cronograma fixado para o contrato.</w:t>
      </w:r>
    </w:p>
    <w:p w14:paraId="2F252BE3" w14:textId="21339903" w:rsidR="00DC41DD" w:rsidRPr="005A3A86" w:rsidRDefault="00DC41DD" w:rsidP="00216690">
      <w:pPr>
        <w:pStyle w:val="Nvel3-R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Quando a não conclusão do contrato referida no item anterior decorrer de culpa do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>:</w:t>
      </w:r>
    </w:p>
    <w:p w14:paraId="40116AB9" w14:textId="13CB9A94" w:rsidR="00DC41DD" w:rsidRPr="005A3A86" w:rsidRDefault="00DC41DD" w:rsidP="00994A89">
      <w:pPr>
        <w:pStyle w:val="Nvel4-R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ficará ele constituído em mora, sendo-lhe aplicáveis as respectivas sanções administrativas; e</w:t>
      </w:r>
    </w:p>
    <w:p w14:paraId="77380B14" w14:textId="77777777" w:rsidR="00DC41DD" w:rsidRPr="005A3A86" w:rsidRDefault="00DC41DD" w:rsidP="00994A89">
      <w:pPr>
        <w:pStyle w:val="Nvel4-R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poderá a Administração optar pela extinção do contrato e, nesse caso, adotará as medidas admitidas em lei para a continuidade da execução contratual.</w:t>
      </w:r>
      <w:commentRangeEnd w:id="20"/>
      <w:r w:rsidR="000A5E21" w:rsidRPr="005A3A86">
        <w:rPr>
          <w:rStyle w:val="Refdecomentrio"/>
          <w:rFonts w:asciiTheme="majorHAnsi" w:hAnsiTheme="majorHAnsi" w:cstheme="majorHAnsi"/>
          <w:sz w:val="22"/>
          <w:szCs w:val="22"/>
        </w:rPr>
        <w:commentReference w:id="20"/>
      </w:r>
    </w:p>
    <w:p w14:paraId="49CBD74F" w14:textId="77777777" w:rsidR="00DC41DD" w:rsidRPr="005A3A86" w:rsidRDefault="00DC41DD" w:rsidP="00994A89">
      <w:pPr>
        <w:pStyle w:val="ou"/>
        <w:rPr>
          <w:rFonts w:asciiTheme="majorHAnsi" w:hAnsiTheme="majorHAnsi" w:cstheme="majorHAnsi"/>
          <w:i/>
          <w:iCs w:val="0"/>
          <w:sz w:val="22"/>
          <w:szCs w:val="22"/>
        </w:rPr>
      </w:pPr>
      <w:r w:rsidRPr="005A3A86">
        <w:rPr>
          <w:rFonts w:asciiTheme="majorHAnsi" w:hAnsiTheme="majorHAnsi" w:cstheme="majorHAnsi"/>
          <w:i/>
          <w:iCs w:val="0"/>
          <w:sz w:val="22"/>
          <w:szCs w:val="22"/>
        </w:rPr>
        <w:t>OU</w:t>
      </w:r>
    </w:p>
    <w:p w14:paraId="757BD93E" w14:textId="2D3C40C1" w:rsidR="00DC41DD" w:rsidRPr="005A3A86" w:rsidRDefault="00DC41DD" w:rsidP="00216690">
      <w:pPr>
        <w:pStyle w:val="Nvel2-Red"/>
        <w:rPr>
          <w:rFonts w:asciiTheme="majorHAnsi" w:hAnsiTheme="majorHAnsi" w:cstheme="majorHAnsi"/>
          <w:sz w:val="22"/>
          <w:szCs w:val="22"/>
        </w:rPr>
      </w:pPr>
      <w:commentRangeStart w:id="21"/>
      <w:r w:rsidRPr="005A3A86">
        <w:rPr>
          <w:rFonts w:asciiTheme="majorHAnsi" w:hAnsiTheme="majorHAnsi" w:cstheme="majorHAnsi"/>
          <w:sz w:val="22"/>
          <w:szCs w:val="22"/>
        </w:rPr>
        <w:t xml:space="preserve">O contrato </w:t>
      </w:r>
      <w:r w:rsidR="00B53F7A" w:rsidRPr="005A3A86">
        <w:rPr>
          <w:rFonts w:asciiTheme="majorHAnsi" w:hAnsiTheme="majorHAnsi" w:cstheme="majorHAnsi"/>
          <w:sz w:val="22"/>
          <w:szCs w:val="22"/>
        </w:rPr>
        <w:t>será extinto</w:t>
      </w:r>
      <w:r w:rsidR="00B53F7A" w:rsidRPr="005A3A86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Pr="005A3A86">
        <w:rPr>
          <w:rFonts w:asciiTheme="majorHAnsi" w:hAnsiTheme="majorHAnsi" w:cstheme="majorHAnsi"/>
          <w:sz w:val="22"/>
          <w:szCs w:val="22"/>
        </w:rPr>
        <w:t>quando vencido o prazo nele estipulado, independentemente de terem sido cumpridas ou não as obrigações de ambas as partes contraentes</w:t>
      </w:r>
      <w:commentRangeEnd w:id="21"/>
      <w:r w:rsidR="00705D43"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21"/>
      </w:r>
      <w:r w:rsidRPr="005A3A86">
        <w:rPr>
          <w:rFonts w:asciiTheme="majorHAnsi" w:hAnsiTheme="majorHAnsi" w:cstheme="majorHAnsi"/>
          <w:sz w:val="22"/>
          <w:szCs w:val="22"/>
        </w:rPr>
        <w:t>.</w:t>
      </w:r>
    </w:p>
    <w:p w14:paraId="2B4A0787" w14:textId="3D277C7C" w:rsidR="00DC41DD" w:rsidRPr="005A3A86" w:rsidRDefault="00DC41DD" w:rsidP="00216690">
      <w:pPr>
        <w:pStyle w:val="Nvel3-R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O contrato pode</w:t>
      </w:r>
      <w:r w:rsidR="00B53F7A" w:rsidRPr="005A3A86">
        <w:rPr>
          <w:rFonts w:asciiTheme="majorHAnsi" w:hAnsiTheme="majorHAnsi" w:cstheme="majorHAnsi"/>
          <w:sz w:val="22"/>
          <w:szCs w:val="22"/>
        </w:rPr>
        <w:t>rá</w:t>
      </w:r>
      <w:r w:rsidRPr="005A3A86">
        <w:rPr>
          <w:rFonts w:asciiTheme="majorHAnsi" w:hAnsiTheme="majorHAnsi" w:cstheme="majorHAnsi"/>
          <w:sz w:val="22"/>
          <w:szCs w:val="22"/>
        </w:rPr>
        <w:t xml:space="preserve"> ser extinto antes do prazo nele fixado, sem ônus para 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>, quando est</w:t>
      </w:r>
      <w:r w:rsidR="00B53F7A" w:rsidRPr="005A3A86">
        <w:rPr>
          <w:rFonts w:asciiTheme="majorHAnsi" w:hAnsiTheme="majorHAnsi" w:cstheme="majorHAnsi"/>
          <w:sz w:val="22"/>
          <w:szCs w:val="22"/>
        </w:rPr>
        <w:t>e</w:t>
      </w:r>
      <w:r w:rsidRPr="005A3A86">
        <w:rPr>
          <w:rFonts w:asciiTheme="majorHAnsi" w:hAnsiTheme="majorHAnsi" w:cstheme="majorHAnsi"/>
          <w:sz w:val="22"/>
          <w:szCs w:val="22"/>
        </w:rPr>
        <w:t xml:space="preserve"> não dispuser de créditos orçamentários para sua continuidade ou quando entender que o contrato não mais lhe oferece vantagem.</w:t>
      </w:r>
    </w:p>
    <w:p w14:paraId="520F7E03" w14:textId="50883078" w:rsidR="00DC41DD" w:rsidRPr="005A3A86" w:rsidRDefault="00DC41DD" w:rsidP="00216690">
      <w:pPr>
        <w:pStyle w:val="Nvel3-R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 extinção nesta hipótese ocorrerá na próxima data de aniversário do contrato, desde que haja a notificação do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pelo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 xml:space="preserve"> nesse sentido com pelo menos 2 (dois) meses de antecedência desse dia.</w:t>
      </w:r>
    </w:p>
    <w:p w14:paraId="37622D3B" w14:textId="77777777" w:rsidR="00DC41DD" w:rsidRPr="005A3A86" w:rsidRDefault="00DC41DD" w:rsidP="00216690">
      <w:pPr>
        <w:pStyle w:val="Nvel3-R"/>
        <w:rPr>
          <w:rFonts w:asciiTheme="majorHAnsi" w:hAnsiTheme="majorHAnsi" w:cstheme="majorHAnsi"/>
          <w:sz w:val="22"/>
          <w:szCs w:val="22"/>
        </w:rPr>
      </w:pPr>
      <w:commentRangeStart w:id="22"/>
      <w:r w:rsidRPr="005A3A86">
        <w:rPr>
          <w:rFonts w:asciiTheme="majorHAnsi" w:hAnsiTheme="majorHAnsi" w:cstheme="majorHAnsi"/>
          <w:sz w:val="22"/>
          <w:szCs w:val="22"/>
        </w:rPr>
        <w:t>Caso a notificação da não-continuidade do contrato de que trata este subitem ocorra com menos de 2 (dois) meses da data de aniversário, a extinção contratual ocorrerá após 2 (dois) meses da data da comunicação.</w:t>
      </w:r>
      <w:commentRangeEnd w:id="22"/>
      <w:r w:rsidR="00664458"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22"/>
      </w:r>
    </w:p>
    <w:p w14:paraId="170DD39C" w14:textId="77777777" w:rsidR="00B4151C" w:rsidRPr="005A3A86" w:rsidRDefault="00B4151C" w:rsidP="00B4151C">
      <w:pPr>
        <w:pStyle w:val="Nvel3-R"/>
        <w:numPr>
          <w:ilvl w:val="0"/>
          <w:numId w:val="0"/>
        </w:numPr>
        <w:spacing w:afterLines="120" w:after="288" w:line="312" w:lineRule="auto"/>
        <w:ind w:left="879"/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bookmarkStart w:id="23" w:name="_Hlk191044452"/>
      <w:r w:rsidRPr="005A3A86">
        <w:rPr>
          <w:rFonts w:asciiTheme="majorHAnsi" w:hAnsiTheme="majorHAnsi" w:cstheme="majorHAnsi"/>
          <w:b/>
          <w:bCs/>
          <w:sz w:val="22"/>
          <w:szCs w:val="22"/>
          <w:u w:val="single"/>
        </w:rPr>
        <w:t>OU</w:t>
      </w:r>
    </w:p>
    <w:p w14:paraId="087BD6BA" w14:textId="77777777" w:rsidR="00B4151C" w:rsidRPr="00005573" w:rsidRDefault="00B4151C" w:rsidP="00006619">
      <w:pPr>
        <w:pStyle w:val="Nvel2-Red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005573">
        <w:rPr>
          <w:rFonts w:asciiTheme="majorHAnsi" w:hAnsiTheme="majorHAnsi" w:cstheme="majorHAnsi"/>
          <w:sz w:val="22"/>
          <w:szCs w:val="22"/>
        </w:rPr>
        <w:t xml:space="preserve">O contrato será extinto quando vencido o prazo nele estipulado, observado o art. 75, inciso VIII, da Lei n.º 14.133/2021, independentemente de terem sido cumpridas ou não as obrigações de ambas as </w:t>
      </w:r>
      <w:commentRangeStart w:id="24"/>
      <w:r w:rsidRPr="00005573">
        <w:rPr>
          <w:rFonts w:asciiTheme="majorHAnsi" w:hAnsiTheme="majorHAnsi" w:cstheme="majorHAnsi"/>
          <w:sz w:val="22"/>
          <w:szCs w:val="22"/>
        </w:rPr>
        <w:t>partes</w:t>
      </w:r>
      <w:commentRangeEnd w:id="24"/>
      <w:r w:rsidRPr="00005573">
        <w:rPr>
          <w:rStyle w:val="Refdecomentrio"/>
          <w:rFonts w:asciiTheme="majorHAnsi" w:hAnsiTheme="majorHAnsi" w:cstheme="majorHAnsi"/>
          <w:color w:val="auto"/>
          <w:sz w:val="22"/>
          <w:szCs w:val="22"/>
        </w:rPr>
        <w:commentReference w:id="24"/>
      </w:r>
      <w:r w:rsidRPr="00005573">
        <w:rPr>
          <w:rFonts w:asciiTheme="majorHAnsi" w:hAnsiTheme="majorHAnsi" w:cstheme="majorHAnsi"/>
          <w:sz w:val="22"/>
          <w:szCs w:val="22"/>
        </w:rPr>
        <w:t xml:space="preserve"> contraentes.</w:t>
      </w:r>
    </w:p>
    <w:bookmarkEnd w:id="23"/>
    <w:p w14:paraId="02E1B7B5" w14:textId="54D1CB97" w:rsidR="00DC41DD" w:rsidRPr="005A3A86" w:rsidRDefault="00DC41DD" w:rsidP="00216690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lastRenderedPageBreak/>
        <w:t>O contrato pode</w:t>
      </w:r>
      <w:r w:rsidR="00B53F7A" w:rsidRPr="005A3A86">
        <w:rPr>
          <w:rFonts w:asciiTheme="majorHAnsi" w:hAnsiTheme="majorHAnsi" w:cstheme="majorHAnsi"/>
          <w:sz w:val="22"/>
          <w:szCs w:val="22"/>
        </w:rPr>
        <w:t>rá</w:t>
      </w:r>
      <w:r w:rsidRPr="005A3A86">
        <w:rPr>
          <w:rFonts w:asciiTheme="majorHAnsi" w:hAnsiTheme="majorHAnsi" w:cstheme="majorHAnsi"/>
          <w:sz w:val="22"/>
          <w:szCs w:val="22"/>
        </w:rPr>
        <w:t xml:space="preserve"> ser extinto antes de cumpridas as obrigações nele estipuladas, ou antes do prazo nele fixado, por algum dos motivos previstos no artigo 137 da Lei nº 14.133</w:t>
      </w:r>
      <w:r w:rsidR="00994A89" w:rsidRPr="005A3A86">
        <w:rPr>
          <w:rFonts w:asciiTheme="majorHAnsi" w:hAnsiTheme="majorHAnsi" w:cstheme="majorHAnsi"/>
          <w:sz w:val="22"/>
          <w:szCs w:val="22"/>
        </w:rPr>
        <w:t>, de 20</w:t>
      </w:r>
      <w:r w:rsidRPr="005A3A86">
        <w:rPr>
          <w:rFonts w:asciiTheme="majorHAnsi" w:hAnsiTheme="majorHAnsi" w:cstheme="majorHAnsi"/>
          <w:sz w:val="22"/>
          <w:szCs w:val="22"/>
        </w:rPr>
        <w:t xml:space="preserve">21, bem como amigavelmente, </w:t>
      </w:r>
      <w:r w:rsidRPr="005A3A86">
        <w:rPr>
          <w:rFonts w:asciiTheme="majorHAnsi" w:hAnsiTheme="majorHAnsi" w:cstheme="majorHAnsi"/>
          <w:color w:val="000000" w:themeColor="text1"/>
          <w:sz w:val="22"/>
          <w:szCs w:val="22"/>
        </w:rPr>
        <w:t>assegurados o contraditório e a ampla defesa</w:t>
      </w:r>
      <w:r w:rsidRPr="005A3A86">
        <w:rPr>
          <w:rFonts w:asciiTheme="majorHAnsi" w:hAnsiTheme="majorHAnsi" w:cstheme="majorHAnsi"/>
          <w:sz w:val="22"/>
          <w:szCs w:val="22"/>
        </w:rPr>
        <w:t>.</w:t>
      </w:r>
    </w:p>
    <w:p w14:paraId="285144F1" w14:textId="2FA0C697" w:rsidR="00DC41DD" w:rsidRPr="005A3A86" w:rsidRDefault="00DC41DD" w:rsidP="00994A89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Nesta hipótese, aplicam-se também os artigos 138 e 139 da mesma Lei.</w:t>
      </w:r>
    </w:p>
    <w:p w14:paraId="50CE8F25" w14:textId="6B32FE6F" w:rsidR="00DC41DD" w:rsidRPr="005A3A86" w:rsidRDefault="00DC41DD" w:rsidP="00DA4675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 alteração social ou a modificação da finalidade ou da estrutura da empresa não ensejará a </w:t>
      </w:r>
      <w:r w:rsidR="009E743C" w:rsidRPr="005A3A86">
        <w:rPr>
          <w:rFonts w:asciiTheme="majorHAnsi" w:hAnsiTheme="majorHAnsi" w:cstheme="majorHAnsi"/>
          <w:sz w:val="22"/>
          <w:szCs w:val="22"/>
        </w:rPr>
        <w:t>extinção</w:t>
      </w:r>
      <w:r w:rsidRPr="005A3A86">
        <w:rPr>
          <w:rFonts w:asciiTheme="majorHAnsi" w:hAnsiTheme="majorHAnsi" w:cstheme="majorHAnsi"/>
          <w:sz w:val="22"/>
          <w:szCs w:val="22"/>
        </w:rPr>
        <w:t xml:space="preserve"> se não restringir sua capacidade de concluir o contrato.</w:t>
      </w:r>
    </w:p>
    <w:p w14:paraId="1F5654C3" w14:textId="77777777" w:rsidR="00DC41DD" w:rsidRPr="005A3A86" w:rsidRDefault="00DC41DD" w:rsidP="00DA4675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Se a </w:t>
      </w:r>
      <w:r w:rsidRPr="005A3A86">
        <w:rPr>
          <w:rFonts w:asciiTheme="majorHAnsi" w:hAnsiTheme="majorHAnsi" w:cstheme="majorHAnsi"/>
          <w:sz w:val="22"/>
          <w:szCs w:val="22"/>
        </w:rPr>
        <w:t>operação</w:t>
      </w:r>
      <w:r w:rsidRPr="005A3A8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5A3A86">
        <w:rPr>
          <w:rFonts w:asciiTheme="majorHAnsi" w:hAnsiTheme="majorHAnsi" w:cstheme="majorHAnsi"/>
          <w:sz w:val="22"/>
          <w:szCs w:val="22"/>
        </w:rPr>
        <w:t>implicar mudança da pessoa jurídica contratada, deverá ser formalizado termo aditivo para alteração subjetiva.</w:t>
      </w:r>
    </w:p>
    <w:p w14:paraId="4DFE79E8" w14:textId="1E57CADB" w:rsidR="00DC41DD" w:rsidRPr="005A3A86" w:rsidRDefault="00DC41DD" w:rsidP="00216690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termo de </w:t>
      </w:r>
      <w:r w:rsidR="00B53F7A" w:rsidRPr="005A3A86">
        <w:rPr>
          <w:rFonts w:asciiTheme="majorHAnsi" w:hAnsiTheme="majorHAnsi" w:cstheme="majorHAnsi"/>
          <w:sz w:val="22"/>
          <w:szCs w:val="22"/>
        </w:rPr>
        <w:t>extinção</w:t>
      </w:r>
      <w:r w:rsidRPr="005A3A86">
        <w:rPr>
          <w:rFonts w:asciiTheme="majorHAnsi" w:hAnsiTheme="majorHAnsi" w:cstheme="majorHAnsi"/>
          <w:sz w:val="22"/>
          <w:szCs w:val="22"/>
        </w:rPr>
        <w:t>, sempre que possível, será precedido:</w:t>
      </w:r>
    </w:p>
    <w:p w14:paraId="3697948B" w14:textId="28FC3EC9" w:rsidR="00DC41DD" w:rsidRPr="005A3A86" w:rsidRDefault="00DA4675" w:rsidP="00216690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Do b</w:t>
      </w:r>
      <w:r w:rsidR="00DC41DD" w:rsidRPr="005A3A86">
        <w:rPr>
          <w:rFonts w:asciiTheme="majorHAnsi" w:hAnsiTheme="majorHAnsi" w:cstheme="majorHAnsi"/>
          <w:sz w:val="22"/>
          <w:szCs w:val="22"/>
        </w:rPr>
        <w:t>alanço dos eventos contratuais já cumpridos ou parcialmente cumpridos;</w:t>
      </w:r>
    </w:p>
    <w:p w14:paraId="702A7B79" w14:textId="18BBA643" w:rsidR="00DC41DD" w:rsidRPr="005A3A86" w:rsidRDefault="00DA4675" w:rsidP="00216690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Da r</w:t>
      </w:r>
      <w:r w:rsidR="00DC41DD" w:rsidRPr="005A3A86">
        <w:rPr>
          <w:rFonts w:asciiTheme="majorHAnsi" w:hAnsiTheme="majorHAnsi" w:cstheme="majorHAnsi"/>
          <w:sz w:val="22"/>
          <w:szCs w:val="22"/>
        </w:rPr>
        <w:t>elação dos pagamentos já efetuados e ainda devidos;</w:t>
      </w:r>
    </w:p>
    <w:p w14:paraId="28CFCF23" w14:textId="14B25161" w:rsidR="00DC41DD" w:rsidRPr="005A3A86" w:rsidRDefault="00DA4675" w:rsidP="00216690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Das i</w:t>
      </w:r>
      <w:r w:rsidR="00DC41DD" w:rsidRPr="005A3A86">
        <w:rPr>
          <w:rFonts w:asciiTheme="majorHAnsi" w:hAnsiTheme="majorHAnsi" w:cstheme="majorHAnsi"/>
          <w:sz w:val="22"/>
          <w:szCs w:val="22"/>
        </w:rPr>
        <w:t>ndenizações e multas.</w:t>
      </w:r>
    </w:p>
    <w:p w14:paraId="474A470F" w14:textId="630C493B" w:rsidR="00DC41DD" w:rsidRPr="005A3A86" w:rsidRDefault="00DC41DD" w:rsidP="00216690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A extinção do contrato não configura óbice para o reconhecimento do desequilíbrio econômico-financeiro, hipótese em que será concedida indenização por meio de termo indenizatório.</w:t>
      </w:r>
    </w:p>
    <w:p w14:paraId="12DAE628" w14:textId="21324F24" w:rsidR="005452A7" w:rsidRPr="005A3A86" w:rsidRDefault="005452A7" w:rsidP="005452A7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 xml:space="preserve"> poderá ainda:</w:t>
      </w:r>
    </w:p>
    <w:p w14:paraId="72BC46F9" w14:textId="6ED380E0" w:rsidR="005452A7" w:rsidRPr="005A3A86" w:rsidRDefault="005452A7" w:rsidP="005452A7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nos casos de obrigação de pagamento de multa pelo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>, reter a garantia prestada a ser executada, conforme legislação que rege a matéria; e</w:t>
      </w:r>
    </w:p>
    <w:p w14:paraId="3BFBB25F" w14:textId="0E8D87A8" w:rsidR="005452A7" w:rsidRPr="005A3A86" w:rsidRDefault="005452A7" w:rsidP="005452A7">
      <w:pPr>
        <w:pStyle w:val="Nivel3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nos casos em que houver necessidade de ressarcimento de prejuízos causados à Administração, nos termos do inciso IV do art. 139 da Lei n.º 14.133, de 2021, reter os eventuais créditos existentes em favor do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decorrentes do contrato.</w:t>
      </w:r>
    </w:p>
    <w:p w14:paraId="06BE3D43" w14:textId="322B9143" w:rsidR="534D768A" w:rsidRPr="005A3A86" w:rsidRDefault="534D768A" w:rsidP="00216690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contrato poderá ser extinto caso se constate que 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mantém vínculo de natureza técnica, comercial, econômica, financeira, trabalhista ou civil com dirigente do órgão ou entidade contratante ou com agente público que tenha desempenhado função na </w:t>
      </w:r>
      <w:r w:rsidRPr="00005573">
        <w:rPr>
          <w:rFonts w:asciiTheme="majorHAnsi" w:hAnsiTheme="majorHAnsi" w:cstheme="majorHAnsi"/>
          <w:i/>
          <w:iCs/>
          <w:color w:val="EE0000"/>
          <w:sz w:val="22"/>
          <w:szCs w:val="22"/>
        </w:rPr>
        <w:t xml:space="preserve">licitação </w:t>
      </w:r>
      <w:r w:rsidR="00F74724" w:rsidRPr="00005573">
        <w:rPr>
          <w:rFonts w:asciiTheme="majorHAnsi" w:hAnsiTheme="majorHAnsi" w:cstheme="majorHAnsi"/>
          <w:i/>
          <w:iCs/>
          <w:color w:val="EE0000"/>
          <w:sz w:val="22"/>
          <w:szCs w:val="22"/>
        </w:rPr>
        <w:t>ou na contratação direta</w:t>
      </w:r>
      <w:r w:rsidR="00394773" w:rsidRPr="00005573">
        <w:rPr>
          <w:rFonts w:asciiTheme="majorHAnsi" w:hAnsiTheme="majorHAnsi" w:cstheme="majorHAnsi"/>
          <w:sz w:val="22"/>
          <w:szCs w:val="22"/>
        </w:rPr>
        <w:t>,</w:t>
      </w:r>
      <w:r w:rsidR="00F74724" w:rsidRPr="005A3A86">
        <w:rPr>
          <w:rFonts w:asciiTheme="majorHAnsi" w:hAnsiTheme="majorHAnsi" w:cstheme="majorHAnsi"/>
          <w:sz w:val="22"/>
          <w:szCs w:val="22"/>
        </w:rPr>
        <w:t xml:space="preserve"> </w:t>
      </w:r>
      <w:r w:rsidRPr="005A3A86">
        <w:rPr>
          <w:rFonts w:asciiTheme="majorHAnsi" w:hAnsiTheme="majorHAnsi" w:cstheme="majorHAnsi"/>
          <w:sz w:val="22"/>
          <w:szCs w:val="22"/>
        </w:rPr>
        <w:t>ou atue na fiscalização ou na gestão do contrato, ou que deles seja cônjuge, companheiro ou parente em linha reta, colateral ou por afinidade, até o terceiro grau.</w:t>
      </w:r>
    </w:p>
    <w:p w14:paraId="63B176AB" w14:textId="7DB475B8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t xml:space="preserve">CLÁUSULA DÉCIMA </w:t>
      </w:r>
      <w:r w:rsidR="006B5ED4" w:rsidRPr="005A3A86">
        <w:t>TERCEIRA</w:t>
      </w:r>
      <w:r w:rsidRPr="005A3A86">
        <w:t xml:space="preserve"> – ALTERAÇÕES</w:t>
      </w:r>
    </w:p>
    <w:p w14:paraId="2A226107" w14:textId="728EE687" w:rsidR="00DC41DD" w:rsidRPr="005A3A86" w:rsidRDefault="00DC41DD" w:rsidP="00216690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Eventuais alterações contratuais reger-se-ão pela disciplina dos arts</w:t>
      </w:r>
      <w:r w:rsidR="00FC0BCA" w:rsidRPr="005A3A86">
        <w:rPr>
          <w:rFonts w:asciiTheme="majorHAnsi" w:hAnsiTheme="majorHAnsi" w:cstheme="majorHAnsi"/>
          <w:sz w:val="22"/>
          <w:szCs w:val="22"/>
        </w:rPr>
        <w:t>.</w:t>
      </w:r>
      <w:r w:rsidRPr="005A3A86">
        <w:rPr>
          <w:rFonts w:asciiTheme="majorHAnsi" w:hAnsiTheme="majorHAnsi" w:cstheme="majorHAnsi"/>
          <w:sz w:val="22"/>
          <w:szCs w:val="22"/>
        </w:rPr>
        <w:t xml:space="preserve"> 124 e seguintes da Lei nº 14.133, de 2021.</w:t>
      </w:r>
    </w:p>
    <w:p w14:paraId="02D863AC" w14:textId="6268968F" w:rsidR="00B53F7A" w:rsidRPr="005A3A86" w:rsidRDefault="00DC41DD" w:rsidP="00216690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  <w:r w:rsidRPr="005A3A86">
        <w:rPr>
          <w:rFonts w:asciiTheme="majorHAnsi" w:hAnsiTheme="majorHAnsi" w:cstheme="majorHAnsi"/>
          <w:sz w:val="22"/>
          <w:szCs w:val="22"/>
        </w:rPr>
        <w:t xml:space="preserve"> é obrigado a aceitar, nas mesmas condições contratuais, os acréscimos ou supressões que se fizerem necessários, até o limite de 25% (vinte e cinco por cento) do valor inicial atualizado do contrato.</w:t>
      </w:r>
    </w:p>
    <w:p w14:paraId="7CFAED54" w14:textId="77777777" w:rsidR="00837299" w:rsidRPr="005A3A86" w:rsidRDefault="00837299" w:rsidP="00837299">
      <w:pPr>
        <w:pStyle w:val="Nivel2"/>
        <w:rPr>
          <w:rFonts w:asciiTheme="majorHAnsi" w:hAnsiTheme="majorHAnsi" w:cstheme="majorHAnsi"/>
          <w:sz w:val="22"/>
          <w:szCs w:val="22"/>
        </w:rPr>
      </w:pPr>
      <w:commentRangeStart w:id="25"/>
      <w:r w:rsidRPr="005A3A86">
        <w:rPr>
          <w:rFonts w:asciiTheme="majorHAnsi" w:hAnsiTheme="majorHAnsi" w:cstheme="majorHAnsi"/>
          <w:sz w:val="22"/>
          <w:szCs w:val="22"/>
        </w:rPr>
        <w:t>As supressões resultantes de acordo celebrado entre as partes contratantes poderão exceder o limite de 25% (vinte e cinco por cento) do valor inicial atualizado do contrato.</w:t>
      </w:r>
      <w:commentRangeEnd w:id="25"/>
      <w:r w:rsidR="001A3D4D" w:rsidRPr="005A3A86">
        <w:rPr>
          <w:rStyle w:val="Refdecomentrio"/>
          <w:rFonts w:asciiTheme="majorHAnsi" w:hAnsiTheme="majorHAnsi" w:cstheme="majorHAnsi"/>
          <w:color w:val="auto"/>
          <w:sz w:val="22"/>
          <w:szCs w:val="22"/>
        </w:rPr>
        <w:commentReference w:id="25"/>
      </w:r>
    </w:p>
    <w:p w14:paraId="137EEA0D" w14:textId="4AE34109" w:rsidR="00B53F7A" w:rsidRPr="005A3A86" w:rsidRDefault="00B53F7A" w:rsidP="00216690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As alterações contratuais deverão ser promovidas mediante celebração de termo aditivo, submetido à prévia aprovação da consultoria jurídica do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>,</w:t>
      </w:r>
      <w:r w:rsidR="001A3D4D" w:rsidRPr="005A3A86">
        <w:rPr>
          <w:rFonts w:asciiTheme="majorHAnsi" w:hAnsiTheme="majorHAnsi" w:cstheme="majorHAnsi"/>
          <w:sz w:val="22"/>
          <w:szCs w:val="22"/>
        </w:rPr>
        <w:t xml:space="preserve"> </w:t>
      </w:r>
      <w:r w:rsidRPr="005A3A86">
        <w:rPr>
          <w:rFonts w:asciiTheme="majorHAnsi" w:hAnsiTheme="majorHAnsi" w:cstheme="majorHAnsi"/>
          <w:sz w:val="22"/>
          <w:szCs w:val="22"/>
        </w:rPr>
        <w:t>salvo nos casos de justificada necessidade de antecipação de seus efeitos, hipótese em que a formalização do aditivo deverá ocorrer no prazo máximo de 1 (um) mês.</w:t>
      </w:r>
    </w:p>
    <w:p w14:paraId="538E47CB" w14:textId="22E163FA" w:rsidR="00DC41DD" w:rsidRPr="005A3A86" w:rsidRDefault="00DC41DD" w:rsidP="00216690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47D496EF" w14:textId="040FCFF1" w:rsidR="006B5ED4" w:rsidRPr="005A3A86" w:rsidRDefault="006B5ED4" w:rsidP="00925F71">
      <w:pPr>
        <w:pStyle w:val="Nivel01"/>
        <w:rPr>
          <w:color w:val="FFFFFF" w:themeColor="background1"/>
        </w:rPr>
      </w:pPr>
      <w:r w:rsidRPr="005A3A86">
        <w:t>CLÁUSULA DÉCIMA QUARTA – DOTAÇÃO ORÇAMENTÁRIA</w:t>
      </w:r>
    </w:p>
    <w:p w14:paraId="41AF2F1B" w14:textId="7B0E5DF7" w:rsidR="006B5ED4" w:rsidRPr="005A3A86" w:rsidRDefault="006B5ED4" w:rsidP="006B5ED4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As despesas decorrentes da presente contratação correrão à conta de recursos específicos consignados no Orçamento Geral da </w:t>
      </w:r>
      <w:r w:rsidR="001D3DE3">
        <w:rPr>
          <w:rFonts w:asciiTheme="majorHAnsi" w:hAnsiTheme="majorHAnsi" w:cstheme="majorHAnsi"/>
          <w:sz w:val="22"/>
          <w:szCs w:val="22"/>
        </w:rPr>
        <w:t>TRANSITAR</w:t>
      </w:r>
      <w:r w:rsidRPr="005A3A86">
        <w:rPr>
          <w:rFonts w:asciiTheme="majorHAnsi" w:hAnsiTheme="majorHAnsi" w:cstheme="majorHAnsi"/>
          <w:sz w:val="22"/>
          <w:szCs w:val="22"/>
        </w:rPr>
        <w:t xml:space="preserve"> deste exercício, na dotação abaixo discriminada:</w:t>
      </w:r>
    </w:p>
    <w:p w14:paraId="78AF084E" w14:textId="77777777" w:rsidR="006B5ED4" w:rsidRPr="005A3A86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A3A86">
        <w:rPr>
          <w:rFonts w:asciiTheme="majorHAnsi" w:eastAsia="Arial" w:hAnsiTheme="majorHAnsi" w:cstheme="majorHAnsi"/>
          <w:sz w:val="22"/>
          <w:szCs w:val="22"/>
        </w:rPr>
        <w:t xml:space="preserve">Gestão/unidade: </w:t>
      </w:r>
      <w:r w:rsidRPr="005A3A86">
        <w:rPr>
          <w:rFonts w:asciiTheme="majorHAnsi" w:eastAsia="Arial" w:hAnsiTheme="majorHAnsi" w:cstheme="majorHAnsi"/>
          <w:color w:val="FF0000"/>
          <w:sz w:val="22"/>
          <w:szCs w:val="22"/>
        </w:rPr>
        <w:t>[...]</w:t>
      </w:r>
      <w:r w:rsidRPr="005A3A86">
        <w:rPr>
          <w:rFonts w:asciiTheme="majorHAnsi" w:eastAsia="Arial" w:hAnsiTheme="majorHAnsi" w:cstheme="majorHAnsi"/>
          <w:sz w:val="22"/>
          <w:szCs w:val="22"/>
        </w:rPr>
        <w:t>;</w:t>
      </w:r>
    </w:p>
    <w:p w14:paraId="6DDE8EF2" w14:textId="77777777" w:rsidR="006B5ED4" w:rsidRPr="005A3A86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A3A86">
        <w:rPr>
          <w:rFonts w:asciiTheme="majorHAnsi" w:eastAsia="Arial" w:hAnsiTheme="majorHAnsi" w:cstheme="majorHAnsi"/>
          <w:sz w:val="22"/>
          <w:szCs w:val="22"/>
        </w:rPr>
        <w:t xml:space="preserve">Fonte de recursos: </w:t>
      </w:r>
      <w:r w:rsidRPr="005A3A86">
        <w:rPr>
          <w:rFonts w:asciiTheme="majorHAnsi" w:eastAsia="Arial" w:hAnsiTheme="majorHAnsi" w:cstheme="majorHAnsi"/>
          <w:color w:val="FF0000"/>
          <w:sz w:val="22"/>
          <w:szCs w:val="22"/>
        </w:rPr>
        <w:t>[...]</w:t>
      </w:r>
      <w:r w:rsidRPr="005A3A86">
        <w:rPr>
          <w:rFonts w:asciiTheme="majorHAnsi" w:eastAsia="Arial" w:hAnsiTheme="majorHAnsi" w:cstheme="majorHAnsi"/>
          <w:sz w:val="22"/>
          <w:szCs w:val="22"/>
        </w:rPr>
        <w:t>;</w:t>
      </w:r>
    </w:p>
    <w:p w14:paraId="0E1EC870" w14:textId="77777777" w:rsidR="006B5ED4" w:rsidRPr="005A3A86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A3A86">
        <w:rPr>
          <w:rFonts w:asciiTheme="majorHAnsi" w:eastAsia="Arial" w:hAnsiTheme="majorHAnsi" w:cstheme="majorHAnsi"/>
          <w:sz w:val="22"/>
          <w:szCs w:val="22"/>
        </w:rPr>
        <w:t xml:space="preserve">Programa de trabalho: </w:t>
      </w:r>
      <w:r w:rsidRPr="005A3A86">
        <w:rPr>
          <w:rFonts w:asciiTheme="majorHAnsi" w:eastAsia="Arial" w:hAnsiTheme="majorHAnsi" w:cstheme="majorHAnsi"/>
          <w:color w:val="FF0000"/>
          <w:sz w:val="22"/>
          <w:szCs w:val="22"/>
        </w:rPr>
        <w:t>[...]</w:t>
      </w:r>
      <w:r w:rsidRPr="005A3A86">
        <w:rPr>
          <w:rFonts w:asciiTheme="majorHAnsi" w:eastAsia="Arial" w:hAnsiTheme="majorHAnsi" w:cstheme="majorHAnsi"/>
          <w:sz w:val="22"/>
          <w:szCs w:val="22"/>
        </w:rPr>
        <w:t>;</w:t>
      </w:r>
    </w:p>
    <w:p w14:paraId="4DFC212A" w14:textId="77777777" w:rsidR="006B5ED4" w:rsidRPr="005A3A86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A3A86">
        <w:rPr>
          <w:rFonts w:asciiTheme="majorHAnsi" w:eastAsia="Arial" w:hAnsiTheme="majorHAnsi" w:cstheme="majorHAnsi"/>
          <w:sz w:val="22"/>
          <w:szCs w:val="22"/>
        </w:rPr>
        <w:t xml:space="preserve">Elemento de despesa: </w:t>
      </w:r>
      <w:r w:rsidRPr="005A3A86">
        <w:rPr>
          <w:rFonts w:asciiTheme="majorHAnsi" w:eastAsia="Arial" w:hAnsiTheme="majorHAnsi" w:cstheme="majorHAnsi"/>
          <w:color w:val="FF0000"/>
          <w:sz w:val="22"/>
          <w:szCs w:val="22"/>
        </w:rPr>
        <w:t>[...]</w:t>
      </w:r>
      <w:r w:rsidRPr="005A3A86">
        <w:rPr>
          <w:rFonts w:asciiTheme="majorHAnsi" w:eastAsia="Arial" w:hAnsiTheme="majorHAnsi" w:cstheme="majorHAnsi"/>
          <w:sz w:val="22"/>
          <w:szCs w:val="22"/>
        </w:rPr>
        <w:t>; e</w:t>
      </w:r>
    </w:p>
    <w:p w14:paraId="5C91361A" w14:textId="77777777" w:rsidR="006B5ED4" w:rsidRPr="005A3A86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Theme="majorHAnsi" w:eastAsia="MS Mincho" w:hAnsiTheme="majorHAnsi" w:cstheme="majorHAnsi"/>
          <w:sz w:val="22"/>
          <w:szCs w:val="22"/>
        </w:rPr>
      </w:pPr>
      <w:r w:rsidRPr="005A3A86">
        <w:rPr>
          <w:rFonts w:asciiTheme="majorHAnsi" w:eastAsia="Arial" w:hAnsiTheme="majorHAnsi" w:cstheme="majorHAnsi"/>
          <w:sz w:val="22"/>
          <w:szCs w:val="22"/>
        </w:rPr>
        <w:t xml:space="preserve">Plano interno: </w:t>
      </w:r>
      <w:r w:rsidRPr="005A3A86">
        <w:rPr>
          <w:rFonts w:asciiTheme="majorHAnsi" w:eastAsia="Arial" w:hAnsiTheme="majorHAnsi" w:cstheme="majorHAnsi"/>
          <w:color w:val="FF0000"/>
          <w:sz w:val="22"/>
          <w:szCs w:val="22"/>
        </w:rPr>
        <w:t>[...]</w:t>
      </w:r>
      <w:r w:rsidRPr="005A3A86">
        <w:rPr>
          <w:rFonts w:asciiTheme="majorHAnsi" w:eastAsia="Arial" w:hAnsiTheme="majorHAnsi" w:cstheme="majorHAnsi"/>
          <w:sz w:val="22"/>
          <w:szCs w:val="22"/>
        </w:rPr>
        <w:t>; e</w:t>
      </w:r>
    </w:p>
    <w:p w14:paraId="49D56839" w14:textId="6C944119" w:rsidR="006B5ED4" w:rsidRPr="005A3A86" w:rsidRDefault="006B5ED4" w:rsidP="006B5ED4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Theme="majorHAnsi" w:eastAsia="MS Mincho" w:hAnsiTheme="majorHAnsi" w:cstheme="majorHAnsi"/>
          <w:sz w:val="22"/>
          <w:szCs w:val="22"/>
        </w:rPr>
      </w:pPr>
      <w:r w:rsidRPr="005A3A86">
        <w:rPr>
          <w:rFonts w:asciiTheme="majorHAnsi" w:eastAsia="Arial" w:hAnsiTheme="majorHAnsi" w:cstheme="majorHAnsi"/>
          <w:sz w:val="22"/>
          <w:szCs w:val="22"/>
        </w:rPr>
        <w:t xml:space="preserve">Nota de empenho: </w:t>
      </w:r>
      <w:r w:rsidRPr="005A3A86">
        <w:rPr>
          <w:rFonts w:asciiTheme="majorHAnsi" w:eastAsia="Arial" w:hAnsiTheme="majorHAnsi" w:cstheme="majorHAnsi"/>
          <w:color w:val="FF0000"/>
          <w:sz w:val="22"/>
          <w:szCs w:val="22"/>
        </w:rPr>
        <w:t>[...]</w:t>
      </w:r>
      <w:r w:rsidRPr="005A3A86">
        <w:rPr>
          <w:rFonts w:asciiTheme="majorHAnsi" w:eastAsia="Arial" w:hAnsiTheme="majorHAnsi" w:cstheme="majorHAnsi"/>
          <w:sz w:val="22"/>
          <w:szCs w:val="22"/>
        </w:rPr>
        <w:t>;</w:t>
      </w:r>
    </w:p>
    <w:p w14:paraId="1B0C3850" w14:textId="77777777" w:rsidR="006B5ED4" w:rsidRPr="005A3A86" w:rsidRDefault="006B5ED4" w:rsidP="006B5ED4">
      <w:pPr>
        <w:pStyle w:val="Nvel2-Red"/>
        <w:rPr>
          <w:rFonts w:asciiTheme="majorHAnsi" w:hAnsiTheme="majorHAnsi" w:cstheme="majorHAnsi"/>
          <w:sz w:val="22"/>
          <w:szCs w:val="22"/>
        </w:rPr>
      </w:pPr>
      <w:commentRangeStart w:id="26"/>
      <w:r w:rsidRPr="005A3A86">
        <w:rPr>
          <w:rFonts w:asciiTheme="majorHAnsi" w:hAnsiTheme="majorHAnsi" w:cstheme="majorHAnsi"/>
          <w:sz w:val="22"/>
          <w:szCs w:val="22"/>
        </w:rPr>
        <w:t>A dotação relativa aos exercícios financeiros subsequentes será indicada após aprovação da Lei Orçamentária respectiva e liberação dos créditos correspondentes, mediante apostilamento.</w:t>
      </w:r>
      <w:commentRangeEnd w:id="26"/>
      <w:r w:rsidRPr="005A3A86">
        <w:rPr>
          <w:rStyle w:val="Refdecomentrio"/>
          <w:rFonts w:asciiTheme="majorHAnsi" w:hAnsiTheme="majorHAnsi" w:cstheme="majorHAnsi"/>
          <w:i w:val="0"/>
          <w:iCs w:val="0"/>
          <w:color w:val="auto"/>
          <w:sz w:val="22"/>
          <w:szCs w:val="22"/>
        </w:rPr>
        <w:commentReference w:id="26"/>
      </w:r>
    </w:p>
    <w:p w14:paraId="27A38CDC" w14:textId="3935AA37" w:rsidR="006B5ED4" w:rsidRPr="005A3A86" w:rsidRDefault="006B5ED4" w:rsidP="00925F71">
      <w:pPr>
        <w:pStyle w:val="Nivel01"/>
        <w:rPr>
          <w:color w:val="FFFFFF" w:themeColor="background1"/>
        </w:rPr>
      </w:pPr>
      <w:r w:rsidRPr="005A3A86">
        <w:t>CLÁUSULA DÉCIMA QUINTA – DOS CASOS OMISSOS</w:t>
      </w:r>
    </w:p>
    <w:p w14:paraId="485F8C7E" w14:textId="1DE5EBF5" w:rsidR="006B5ED4" w:rsidRPr="005A3A86" w:rsidRDefault="006B5ED4" w:rsidP="006B5ED4">
      <w:pPr>
        <w:pStyle w:val="Nivel2"/>
        <w:rPr>
          <w:rFonts w:asciiTheme="majorHAnsi" w:hAnsiTheme="majorHAnsi" w:cstheme="majorHAnsi"/>
          <w:sz w:val="22"/>
          <w:szCs w:val="22"/>
        </w:rPr>
      </w:pPr>
      <w:commentRangeStart w:id="27"/>
      <w:r w:rsidRPr="005A3A86">
        <w:rPr>
          <w:rFonts w:asciiTheme="majorHAnsi" w:hAnsiTheme="majorHAnsi" w:cstheme="majorHAnsi"/>
          <w:sz w:val="22"/>
          <w:szCs w:val="22"/>
        </w:rPr>
        <w:t xml:space="preserve">Os casos omissos serão decididos pelo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>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  <w:commentRangeEnd w:id="27"/>
      <w:r w:rsidRPr="005A3A86">
        <w:rPr>
          <w:rStyle w:val="Refdecomentrio"/>
          <w:rFonts w:asciiTheme="majorHAnsi" w:hAnsiTheme="majorHAnsi" w:cstheme="majorHAnsi"/>
          <w:color w:val="auto"/>
          <w:sz w:val="22"/>
          <w:szCs w:val="22"/>
        </w:rPr>
        <w:commentReference w:id="27"/>
      </w:r>
    </w:p>
    <w:p w14:paraId="14650BF1" w14:textId="77777777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t>CLÁUSULA DÉCIMA SEXTA – PUBLICAÇÃO</w:t>
      </w:r>
    </w:p>
    <w:p w14:paraId="0387E430" w14:textId="61544884" w:rsidR="00DC41DD" w:rsidRPr="005A3A86" w:rsidRDefault="00DC41DD" w:rsidP="00216690">
      <w:pPr>
        <w:pStyle w:val="Nivel2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 xml:space="preserve">Incumbirá ao </w:t>
      </w:r>
      <w:r w:rsidR="001B7EDD" w:rsidRPr="005A3A86">
        <w:rPr>
          <w:rFonts w:asciiTheme="majorHAnsi" w:hAnsiTheme="majorHAnsi" w:cstheme="majorHAnsi"/>
          <w:sz w:val="22"/>
          <w:szCs w:val="22"/>
        </w:rPr>
        <w:t>CONTRATANTE</w:t>
      </w:r>
      <w:r w:rsidRPr="005A3A86">
        <w:rPr>
          <w:rFonts w:asciiTheme="majorHAnsi" w:hAnsiTheme="majorHAnsi" w:cstheme="majorHAnsi"/>
          <w:sz w:val="22"/>
          <w:szCs w:val="22"/>
        </w:rPr>
        <w:t xml:space="preserve"> divulgar o presente instrumento no Portal Nacional de Contratações Públicas (PNCP), na forma prevista no art. 94 da Lei 14.133, de 2021, bem como no respectivo sítio oficial na Internet, em atenção </w:t>
      </w:r>
      <w:r w:rsidR="00C87F98" w:rsidRPr="005A3A86">
        <w:rPr>
          <w:rFonts w:asciiTheme="majorHAnsi" w:hAnsiTheme="majorHAnsi" w:cstheme="majorHAnsi"/>
          <w:sz w:val="22"/>
          <w:szCs w:val="22"/>
        </w:rPr>
        <w:t xml:space="preserve">ao art. 91, </w:t>
      </w:r>
      <w:r w:rsidR="00C87F98" w:rsidRPr="005A3A86">
        <w:rPr>
          <w:rFonts w:asciiTheme="majorHAnsi" w:hAnsiTheme="majorHAnsi" w:cstheme="majorHAnsi"/>
          <w:i/>
          <w:sz w:val="22"/>
          <w:szCs w:val="22"/>
        </w:rPr>
        <w:t>caput,</w:t>
      </w:r>
      <w:r w:rsidR="00C87F98" w:rsidRPr="005A3A86">
        <w:rPr>
          <w:rFonts w:asciiTheme="majorHAnsi" w:hAnsiTheme="majorHAnsi" w:cstheme="majorHAnsi"/>
          <w:sz w:val="22"/>
          <w:szCs w:val="22"/>
        </w:rPr>
        <w:t xml:space="preserve"> da Lei n.º 14.133, de 2021, e </w:t>
      </w:r>
      <w:r w:rsidRPr="005A3A86">
        <w:rPr>
          <w:rFonts w:asciiTheme="majorHAnsi" w:hAnsiTheme="majorHAnsi" w:cstheme="majorHAnsi"/>
          <w:sz w:val="22"/>
          <w:szCs w:val="22"/>
        </w:rPr>
        <w:t>ao art. 8º, §2º, da Lei n. 12.527, de 2011, c/c art. 7º, §3º, inciso V, do Decreto n. 7.724, de 2012.</w:t>
      </w:r>
    </w:p>
    <w:p w14:paraId="0F49AB6E" w14:textId="08B1596B" w:rsidR="00DC41DD" w:rsidRPr="005A3A86" w:rsidRDefault="00DC41DD" w:rsidP="00925F71">
      <w:pPr>
        <w:pStyle w:val="Nivel01"/>
        <w:rPr>
          <w:color w:val="FFFFFF" w:themeColor="background1"/>
        </w:rPr>
      </w:pPr>
      <w:r w:rsidRPr="005A3A86">
        <w:t>CLÁUSULA DÉCIMA SÉTIMA– FORO</w:t>
      </w:r>
    </w:p>
    <w:p w14:paraId="383643ED" w14:textId="77777777" w:rsidR="00413774" w:rsidRDefault="00413774" w:rsidP="00413774">
      <w:pPr>
        <w:pStyle w:val="Nivel2"/>
      </w:pPr>
      <w:r>
        <w:t xml:space="preserve">Fica eleito o Foro da Comarca de Cascavel-PR para dirimir os litígios que decorrerem da execução deste Termo de Contrato que não puderem ser compostos pela conciliação, conforme </w:t>
      </w:r>
      <w:hyperlink r:id="rId12" w:anchor="art92§1" w:history="1">
        <w:r>
          <w:rPr>
            <w:rStyle w:val="Hyperlink"/>
            <w:rFonts w:asciiTheme="majorHAnsi" w:hAnsiTheme="majorHAnsi" w:cstheme="majorHAnsi"/>
            <w:sz w:val="22"/>
            <w:szCs w:val="22"/>
          </w:rPr>
          <w:t>art. 92, §1º, da Lei nº 14.133/21.</w:t>
        </w:r>
      </w:hyperlink>
    </w:p>
    <w:p w14:paraId="721C1BC9" w14:textId="032DC4A2" w:rsidR="00EA7386" w:rsidRPr="005A3A86" w:rsidRDefault="00090534" w:rsidP="00D01ED2">
      <w:pPr>
        <w:pStyle w:val="Nivel2"/>
        <w:numPr>
          <w:ilvl w:val="0"/>
          <w:numId w:val="0"/>
        </w:numPr>
        <w:spacing w:afterLines="120" w:after="288" w:line="312" w:lineRule="auto"/>
        <w:ind w:firstLine="567"/>
        <w:rPr>
          <w:rFonts w:asciiTheme="majorHAnsi" w:hAnsiTheme="majorHAnsi" w:cstheme="majorHAnsi"/>
          <w:i/>
          <w:iCs/>
          <w:color w:val="auto"/>
          <w:sz w:val="22"/>
          <w:szCs w:val="22"/>
        </w:rPr>
      </w:pPr>
      <w:r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>[Local]</w:t>
      </w:r>
      <w:r w:rsidR="00EA7386" w:rsidRPr="005A3A86">
        <w:rPr>
          <w:rFonts w:asciiTheme="majorHAnsi" w:hAnsiTheme="majorHAnsi" w:cstheme="majorHAnsi"/>
          <w:i/>
          <w:iCs/>
          <w:color w:val="auto"/>
          <w:sz w:val="22"/>
          <w:szCs w:val="22"/>
        </w:rPr>
        <w:t>,</w:t>
      </w:r>
      <w:r w:rsidR="00EA7386"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</w:t>
      </w:r>
      <w:r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>[dia]</w:t>
      </w:r>
      <w:r w:rsidR="00EA7386"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</w:t>
      </w:r>
      <w:r w:rsidR="00EA7386" w:rsidRPr="005A3A86">
        <w:rPr>
          <w:rFonts w:asciiTheme="majorHAnsi" w:hAnsiTheme="majorHAnsi" w:cstheme="majorHAnsi"/>
          <w:i/>
          <w:iCs/>
          <w:color w:val="auto"/>
          <w:sz w:val="22"/>
          <w:szCs w:val="22"/>
        </w:rPr>
        <w:t>de</w:t>
      </w:r>
      <w:r w:rsidR="00EA7386"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</w:t>
      </w:r>
      <w:r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[mês] </w:t>
      </w:r>
      <w:r w:rsidR="00EA7386" w:rsidRPr="005A3A86">
        <w:rPr>
          <w:rFonts w:asciiTheme="majorHAnsi" w:hAnsiTheme="majorHAnsi" w:cstheme="majorHAnsi"/>
          <w:i/>
          <w:iCs/>
          <w:color w:val="auto"/>
          <w:sz w:val="22"/>
          <w:szCs w:val="22"/>
        </w:rPr>
        <w:t>de</w:t>
      </w:r>
      <w:r w:rsidR="00EA7386"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</w:t>
      </w:r>
      <w:r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>[ano]</w:t>
      </w:r>
      <w:r w:rsidR="00E64DAA"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>.</w:t>
      </w:r>
    </w:p>
    <w:p w14:paraId="0F3F1B4C" w14:textId="39F3A2FD" w:rsidR="00DC41DD" w:rsidRPr="005A3A86" w:rsidRDefault="00DC41DD" w:rsidP="00D01ED2">
      <w:pPr>
        <w:spacing w:before="120" w:afterLines="120" w:after="288" w:line="312" w:lineRule="auto"/>
        <w:ind w:firstLine="567"/>
        <w:jc w:val="center"/>
        <w:rPr>
          <w:rFonts w:asciiTheme="majorHAnsi" w:hAnsiTheme="majorHAnsi" w:cstheme="majorHAnsi"/>
          <w:bCs/>
          <w:sz w:val="22"/>
          <w:szCs w:val="22"/>
        </w:rPr>
      </w:pPr>
      <w:commentRangeStart w:id="28"/>
      <w:r w:rsidRPr="005A3A86">
        <w:rPr>
          <w:rFonts w:asciiTheme="majorHAnsi" w:hAnsiTheme="majorHAnsi" w:cstheme="majorHAnsi"/>
          <w:bCs/>
          <w:sz w:val="22"/>
          <w:szCs w:val="22"/>
        </w:rPr>
        <w:t>_________________________</w:t>
      </w:r>
    </w:p>
    <w:p w14:paraId="0306F872" w14:textId="77777777" w:rsidR="00DC41DD" w:rsidRPr="005A3A86" w:rsidRDefault="00DC41DD" w:rsidP="00D01ED2">
      <w:pPr>
        <w:spacing w:before="120" w:afterLines="120" w:after="288" w:line="312" w:lineRule="auto"/>
        <w:ind w:firstLine="567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5A3A86">
        <w:rPr>
          <w:rFonts w:asciiTheme="majorHAnsi" w:hAnsiTheme="majorHAnsi" w:cstheme="majorHAnsi"/>
          <w:bCs/>
          <w:sz w:val="22"/>
          <w:szCs w:val="22"/>
        </w:rPr>
        <w:t>Representante legal do CONTRATANTE</w:t>
      </w:r>
    </w:p>
    <w:p w14:paraId="3D75EBFB" w14:textId="77777777" w:rsidR="00DC41DD" w:rsidRPr="005A3A86" w:rsidRDefault="00DC41DD" w:rsidP="00D01ED2">
      <w:pPr>
        <w:spacing w:before="120" w:afterLines="120" w:after="288" w:line="312" w:lineRule="auto"/>
        <w:ind w:firstLine="567"/>
        <w:jc w:val="center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sz w:val="22"/>
          <w:szCs w:val="22"/>
        </w:rPr>
        <w:t>_________________________</w:t>
      </w:r>
    </w:p>
    <w:p w14:paraId="6FEAC95C" w14:textId="71F648B3" w:rsidR="00DC41DD" w:rsidRPr="005A3A86" w:rsidRDefault="00DC41DD" w:rsidP="00D01ED2">
      <w:pPr>
        <w:spacing w:before="120" w:afterLines="120" w:after="288" w:line="312" w:lineRule="auto"/>
        <w:ind w:firstLine="567"/>
        <w:jc w:val="center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bCs/>
          <w:sz w:val="22"/>
          <w:szCs w:val="22"/>
        </w:rPr>
        <w:t>Representante</w:t>
      </w:r>
      <w:r w:rsidRPr="005A3A86">
        <w:rPr>
          <w:rFonts w:asciiTheme="majorHAnsi" w:hAnsiTheme="majorHAnsi" w:cstheme="majorHAnsi"/>
          <w:sz w:val="22"/>
          <w:szCs w:val="22"/>
        </w:rPr>
        <w:t xml:space="preserve"> legal do </w:t>
      </w:r>
      <w:r w:rsidR="00460445" w:rsidRPr="005A3A86">
        <w:rPr>
          <w:rFonts w:asciiTheme="majorHAnsi" w:hAnsiTheme="majorHAnsi" w:cstheme="majorHAnsi"/>
          <w:sz w:val="22"/>
          <w:szCs w:val="22"/>
        </w:rPr>
        <w:t>CONTRATADO</w:t>
      </w:r>
    </w:p>
    <w:p w14:paraId="1D3BC2B7" w14:textId="77777777" w:rsidR="00DC41DD" w:rsidRPr="005A3A86" w:rsidRDefault="00DC41DD" w:rsidP="00D01ED2">
      <w:pPr>
        <w:spacing w:before="120" w:afterLines="120" w:after="288" w:line="312" w:lineRule="auto"/>
        <w:ind w:firstLine="567"/>
        <w:jc w:val="both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>TESTEMUNHAS:</w:t>
      </w:r>
    </w:p>
    <w:p w14:paraId="18A9965D" w14:textId="77777777" w:rsidR="00DC41DD" w:rsidRPr="005A3A86" w:rsidRDefault="00DC41DD" w:rsidP="00D01ED2">
      <w:pPr>
        <w:spacing w:before="120" w:afterLines="120" w:after="288" w:line="312" w:lineRule="auto"/>
        <w:ind w:firstLine="567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t>1-</w:t>
      </w:r>
    </w:p>
    <w:p w14:paraId="633F747C" w14:textId="39F3A2FD" w:rsidR="00DC41DD" w:rsidRPr="005A3A86" w:rsidRDefault="00DC41DD" w:rsidP="00D01ED2">
      <w:pPr>
        <w:spacing w:before="120" w:afterLines="120" w:after="288" w:line="312" w:lineRule="auto"/>
        <w:ind w:firstLine="567"/>
        <w:rPr>
          <w:rFonts w:asciiTheme="majorHAnsi" w:hAnsiTheme="majorHAnsi" w:cstheme="majorHAnsi"/>
          <w:sz w:val="22"/>
          <w:szCs w:val="22"/>
        </w:rPr>
      </w:pPr>
      <w:r w:rsidRPr="005A3A86">
        <w:rPr>
          <w:rFonts w:asciiTheme="majorHAnsi" w:hAnsiTheme="majorHAnsi" w:cstheme="majorHAnsi"/>
          <w:i/>
          <w:iCs/>
          <w:color w:val="FF0000"/>
          <w:sz w:val="22"/>
          <w:szCs w:val="22"/>
        </w:rPr>
        <w:lastRenderedPageBreak/>
        <w:t xml:space="preserve">2- </w:t>
      </w:r>
      <w:commentRangeEnd w:id="28"/>
      <w:r w:rsidR="003310F0" w:rsidRPr="005A3A86">
        <w:rPr>
          <w:rStyle w:val="Refdecomentrio"/>
          <w:rFonts w:asciiTheme="majorHAnsi" w:hAnsiTheme="majorHAnsi" w:cstheme="majorHAnsi"/>
          <w:sz w:val="22"/>
          <w:szCs w:val="22"/>
        </w:rPr>
        <w:commentReference w:id="28"/>
      </w:r>
    </w:p>
    <w:sectPr w:rsidR="00DC41DD" w:rsidRPr="005A3A86" w:rsidSect="008A1B7D">
      <w:headerReference w:type="default" r:id="rId13"/>
      <w:footerReference w:type="default" r:id="rId14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137B59CE" w14:textId="77777777" w:rsidR="00362E67" w:rsidRDefault="002F2F20" w:rsidP="005D1B5F">
      <w:pPr>
        <w:pStyle w:val="Textodecomentrio"/>
      </w:pPr>
      <w:r>
        <w:rPr>
          <w:rStyle w:val="Refdecomentrio"/>
        </w:rPr>
        <w:annotationRef/>
      </w:r>
      <w:r w:rsidR="00362E67">
        <w:rPr>
          <w:b/>
          <w:bCs/>
          <w:i/>
          <w:iCs/>
          <w:color w:val="000000"/>
        </w:rPr>
        <w:t xml:space="preserve">Nota Explicativa: </w:t>
      </w:r>
      <w:r w:rsidR="00362E67">
        <w:rPr>
          <w:i/>
          <w:iCs/>
          <w:color w:val="000000"/>
        </w:rPr>
        <w:t>Utilizar esta redação para contratos de escopo, cuja vigência se fundamenta no art. 105 da Lei n.º 14.133, de 2021.</w:t>
      </w:r>
    </w:p>
  </w:comment>
  <w:comment w:id="1" w:author="Autor" w:initials="A">
    <w:p w14:paraId="53107720" w14:textId="3287FF9E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 1: </w:t>
      </w:r>
      <w:r>
        <w:rPr>
          <w:i/>
          <w:iCs/>
          <w:color w:val="000000"/>
        </w:rPr>
        <w:t>Indicar o prazo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inicial da contratação, que deverá ser de no máximo 5 (cinco) anos.</w:t>
      </w:r>
      <w:r>
        <w:rPr>
          <w:i/>
          <w:iCs/>
          <w:color w:val="000000"/>
        </w:rPr>
        <w:br/>
      </w:r>
      <w:r>
        <w:rPr>
          <w:b/>
          <w:bCs/>
          <w:i/>
          <w:iCs/>
          <w:color w:val="000000"/>
        </w:rPr>
        <w:t>Nota Explicativa 2:</w:t>
      </w:r>
      <w:r>
        <w:rPr>
          <w:i/>
          <w:iCs/>
          <w:color w:val="000000"/>
        </w:rPr>
        <w:t xml:space="preserve"> Utilizar esta redação para contratações de </w:t>
      </w:r>
      <w:r>
        <w:rPr>
          <w:b/>
          <w:bCs/>
          <w:i/>
          <w:iCs/>
          <w:color w:val="000000"/>
        </w:rPr>
        <w:t>fornecimentos contínuos</w:t>
      </w:r>
      <w:r>
        <w:rPr>
          <w:i/>
          <w:iCs/>
          <w:color w:val="000000"/>
        </w:rPr>
        <w:t>, conforme arts. 106 e 107 da Lei nº 14.133, de 2021, considerando a definição do art. 6º, XV do mesmo normativo.</w:t>
      </w:r>
    </w:p>
  </w:comment>
  <w:comment w:id="2" w:author="Autor" w:initials="A">
    <w:p w14:paraId="1CFFF0AC" w14:textId="77777777" w:rsidR="00051B7C" w:rsidRDefault="00EE4B28" w:rsidP="00051B7C">
      <w:pPr>
        <w:pStyle w:val="Textodecomentrio"/>
      </w:pPr>
      <w:r>
        <w:rPr>
          <w:rStyle w:val="Refdecomentrio"/>
        </w:rPr>
        <w:annotationRef/>
      </w:r>
      <w:r w:rsidR="00051B7C">
        <w:rPr>
          <w:b/>
          <w:bCs/>
          <w:i/>
          <w:iCs/>
          <w:highlight w:val="yellow"/>
        </w:rPr>
        <w:t>Nota explicativa</w:t>
      </w:r>
      <w:r w:rsidR="00051B7C">
        <w:rPr>
          <w:i/>
          <w:iCs/>
          <w:highlight w:val="yellow"/>
        </w:rPr>
        <w:t>: Conforme a Lei nº 10.522, de 2002, com a redação conferida pela Lei nº 14.973, de 2024:</w:t>
      </w:r>
    </w:p>
    <w:p w14:paraId="21C0BA5F" w14:textId="77777777" w:rsidR="00051B7C" w:rsidRDefault="00051B7C" w:rsidP="00051B7C">
      <w:pPr>
        <w:pStyle w:val="Textodecomentrio"/>
      </w:pPr>
    </w:p>
    <w:p w14:paraId="79BA97B7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"Art. 6º É obrigatória a consulta prévia ao Cadin, pelos órgãos e entidades da Administração Pública Federal, direta e indireta, para:   (Vide Medida Provisória nº 1.259, de 2024)</w:t>
      </w:r>
    </w:p>
    <w:p w14:paraId="065B3315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[...]</w:t>
      </w:r>
    </w:p>
    <w:p w14:paraId="73C359CF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III - celebração de convênios, acordos, ajustes ou contratos que envolvam desembolso, a qualquer título, de recursos públicos, e respectivos aditamentos.</w:t>
      </w:r>
    </w:p>
    <w:p w14:paraId="28594858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[...]</w:t>
      </w:r>
    </w:p>
    <w:p w14:paraId="04393269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Art. 6º-A. A existência de registro no Cadin, quando da consulta prévia de que trata o art. 6º, constitui fator impeditivo para a realização de qualquer dos atos previstos nos incisos I, II e III do caput do art. 6º.     (Incluído pela Lei nº 14.973, de 2024)".</w:t>
      </w:r>
    </w:p>
    <w:p w14:paraId="214FA2D7" w14:textId="77777777" w:rsidR="00051B7C" w:rsidRDefault="00051B7C" w:rsidP="00051B7C">
      <w:pPr>
        <w:pStyle w:val="Textodecomentrio"/>
      </w:pPr>
    </w:p>
    <w:p w14:paraId="0726CA88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A alteração veiculada pela Lei nº 14.973, de 2024, foi analisada por meio do PARECER n. 00063/2024/DECOR/CGU/AGU</w:t>
      </w:r>
    </w:p>
    <w:p w14:paraId="76346E43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 xml:space="preserve">(NUP: 12600.101013/2023-10), aprovado pelo Despacho do Ministro Chefe da Advocacia-Geral da União n.º 539, de 17, de dezembro de 2024, com as seguintes conclusões: </w:t>
      </w:r>
    </w:p>
    <w:p w14:paraId="5476FCA5" w14:textId="77777777" w:rsidR="00051B7C" w:rsidRDefault="00051B7C" w:rsidP="00051B7C">
      <w:pPr>
        <w:pStyle w:val="Textodecomentrio"/>
      </w:pPr>
    </w:p>
    <w:p w14:paraId="73C72CF7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"(a) Com a inclusão do art. 6º-A na Lei 10.522/2002 pela Lei n.º 14.973/2024 o</w:t>
      </w:r>
      <w:r>
        <w:rPr>
          <w:b/>
          <w:bCs/>
          <w:i/>
          <w:iCs/>
          <w:highlight w:val="yellow"/>
        </w:rPr>
        <w:t xml:space="preserve"> registro das empresas no CADIN passou a impedir a celebração de</w:t>
      </w:r>
      <w:r>
        <w:rPr>
          <w:i/>
          <w:iCs/>
          <w:highlight w:val="yellow"/>
        </w:rPr>
        <w:t xml:space="preserve"> convênios, acordos, ajustes ou </w:t>
      </w:r>
      <w:r>
        <w:rPr>
          <w:b/>
          <w:bCs/>
          <w:i/>
          <w:iCs/>
          <w:highlight w:val="yellow"/>
        </w:rPr>
        <w:t xml:space="preserve">contratos </w:t>
      </w:r>
      <w:r>
        <w:rPr>
          <w:i/>
          <w:iCs/>
          <w:highlight w:val="yellow"/>
        </w:rPr>
        <w:t xml:space="preserve">que envolvam desembolso, a qualquer título, de recursos públicos, </w:t>
      </w:r>
      <w:r>
        <w:rPr>
          <w:b/>
          <w:bCs/>
          <w:i/>
          <w:iCs/>
          <w:highlight w:val="yellow"/>
        </w:rPr>
        <w:t>e respectivos aditamentos;</w:t>
      </w:r>
    </w:p>
    <w:p w14:paraId="3B14F691" w14:textId="77777777" w:rsidR="00051B7C" w:rsidRDefault="00051B7C" w:rsidP="00051B7C">
      <w:pPr>
        <w:pStyle w:val="Textodecomentrio"/>
      </w:pPr>
    </w:p>
    <w:p w14:paraId="2E43F5D0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 xml:space="preserve"> (b) Segundo o art. 50 da Lei n.º 14.973/2024, as disposições desta Lei entraram em vigor na data da sua publicação: </w:t>
      </w:r>
      <w:r>
        <w:rPr>
          <w:b/>
          <w:bCs/>
          <w:i/>
          <w:iCs/>
          <w:highlight w:val="yellow"/>
        </w:rPr>
        <w:t>no dia 16 de setembro de 2024;</w:t>
      </w:r>
    </w:p>
    <w:p w14:paraId="0039FDF0" w14:textId="77777777" w:rsidR="00051B7C" w:rsidRDefault="00051B7C" w:rsidP="00051B7C">
      <w:pPr>
        <w:pStyle w:val="Textodecomentrio"/>
      </w:pPr>
    </w:p>
    <w:p w14:paraId="4BCF9DB4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 xml:space="preserve"> (c) Da edição desta norma </w:t>
      </w:r>
      <w:r>
        <w:rPr>
          <w:b/>
          <w:bCs/>
          <w:i/>
          <w:iCs/>
          <w:highlight w:val="yellow"/>
        </w:rPr>
        <w:t xml:space="preserve">não </w:t>
      </w:r>
      <w:r>
        <w:rPr>
          <w:i/>
          <w:iCs/>
          <w:highlight w:val="yellow"/>
        </w:rPr>
        <w:t>foram previstas regras de transição e nem autorizado o estabelecimento de um regime de transição em abstrato pela Administração Pública;</w:t>
      </w:r>
    </w:p>
    <w:p w14:paraId="76E1E119" w14:textId="77777777" w:rsidR="00051B7C" w:rsidRDefault="00051B7C" w:rsidP="00051B7C">
      <w:pPr>
        <w:pStyle w:val="Textodecomentrio"/>
      </w:pPr>
    </w:p>
    <w:p w14:paraId="52857B16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 xml:space="preserve"> (d) O </w:t>
      </w:r>
      <w:r>
        <w:rPr>
          <w:b/>
          <w:bCs/>
          <w:i/>
          <w:iCs/>
          <w:highlight w:val="yellow"/>
        </w:rPr>
        <w:t>art. 6º- A da Lei nº 10.522/2002 deve ser aplicado aos</w:t>
      </w:r>
      <w:r>
        <w:rPr>
          <w:i/>
          <w:iCs/>
          <w:highlight w:val="yellow"/>
        </w:rPr>
        <w:t xml:space="preserve"> convênios, acordos, ajustes e </w:t>
      </w:r>
      <w:r>
        <w:rPr>
          <w:b/>
          <w:bCs/>
          <w:i/>
          <w:iCs/>
          <w:highlight w:val="yellow"/>
        </w:rPr>
        <w:t xml:space="preserve">contratos </w:t>
      </w:r>
      <w:r>
        <w:rPr>
          <w:i/>
          <w:iCs/>
          <w:highlight w:val="yellow"/>
        </w:rPr>
        <w:t>que envolvam desembolso, a qualquer título, de recursos públicos, f</w:t>
      </w:r>
      <w:r>
        <w:rPr>
          <w:b/>
          <w:bCs/>
          <w:i/>
          <w:iCs/>
          <w:highlight w:val="yellow"/>
        </w:rPr>
        <w:t xml:space="preserve">irmados a partir da data da publicação da norma;  </w:t>
      </w:r>
      <w:r>
        <w:rPr>
          <w:i/>
          <w:iCs/>
          <w:highlight w:val="yellow"/>
        </w:rPr>
        <w:t xml:space="preserve">[...]". </w:t>
      </w:r>
    </w:p>
    <w:p w14:paraId="65CFD055" w14:textId="77777777" w:rsidR="00051B7C" w:rsidRDefault="00051B7C" w:rsidP="00051B7C">
      <w:pPr>
        <w:pStyle w:val="Textodecomentrio"/>
      </w:pPr>
    </w:p>
    <w:p w14:paraId="6B8DAD0F" w14:textId="77777777" w:rsidR="00051B7C" w:rsidRDefault="00051B7C" w:rsidP="00051B7C">
      <w:pPr>
        <w:pStyle w:val="Textodecomentrio"/>
      </w:pPr>
      <w:r>
        <w:rPr>
          <w:i/>
          <w:iCs/>
          <w:highlight w:val="yellow"/>
        </w:rPr>
        <w:t>Assim, para os contratos administrativos firmados a partir do dia 16 de setembro de 2024, deverá incidir o disposto no art. 6º-A da Lei n.º 10.522, de 2002, de modo que o registro do particular no CADIN constitui fator impeditivo à formalização do aditamento contratual.</w:t>
      </w:r>
    </w:p>
  </w:comment>
  <w:comment w:id="4" w:author="Autor" w:initials="A">
    <w:p w14:paraId="02C03510" w14:textId="518E17AC" w:rsidR="00BF755F" w:rsidRDefault="00041FF2" w:rsidP="00BF755F">
      <w:pPr>
        <w:pStyle w:val="Textodecomentrio"/>
      </w:pPr>
      <w:r>
        <w:rPr>
          <w:rStyle w:val="Refdecomentrio"/>
        </w:rPr>
        <w:annotationRef/>
      </w:r>
      <w:r w:rsidR="00BF755F">
        <w:rPr>
          <w:b/>
          <w:bCs/>
          <w:i/>
          <w:iCs/>
          <w:highlight w:val="yellow"/>
        </w:rPr>
        <w:t>Nota Explicativa</w:t>
      </w:r>
      <w:r w:rsidR="00BF755F">
        <w:rPr>
          <w:i/>
          <w:iCs/>
          <w:highlight w:val="yellow"/>
        </w:rPr>
        <w:t>: Utilizar esta redação para contratações emergenciais, fundadas no art. 75, VIII, da Lei n.º 14.133, de 2021, independentemente da natureza do objeto ser de escopo ou, em tese, continuada.</w:t>
      </w:r>
    </w:p>
  </w:comment>
  <w:comment w:id="7" w:author="Autor" w:initials="A">
    <w:p w14:paraId="454926AB" w14:textId="1E407814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. O cômputo do valor total do Termo de Contrato levará em conta o período inicial de vigência estabelecido.</w:t>
      </w:r>
    </w:p>
  </w:comment>
  <w:comment w:id="8" w:author="Autor" w:initials="A">
    <w:p w14:paraId="5C01D335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: Caso se trate de contrato de valor estimativo, em que a própria demanda é variável, cabe inserir o subitem acima.</w:t>
      </w:r>
    </w:p>
  </w:comment>
  <w:comment w:id="9" w:author="Autor" w:initials="A">
    <w:p w14:paraId="7099F7D0" w14:textId="77777777" w:rsidR="002F2F20" w:rsidRDefault="002F2F2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 A Lei n.º 14.133, de 2021 em seu artigo 25, §7º fixou a necessidade da estipulação no contrato, </w:t>
      </w:r>
      <w:r>
        <w:rPr>
          <w:b/>
          <w:bCs/>
          <w:i/>
          <w:iCs/>
          <w:color w:val="000000"/>
        </w:rPr>
        <w:t>independente do prazo de sua duração</w:t>
      </w:r>
      <w:r>
        <w:rPr>
          <w:i/>
          <w:iCs/>
          <w:color w:val="000000"/>
        </w:rPr>
        <w:t xml:space="preserve">, de índice de reajustamento de preço, com data-base vinculada à data do orçamento estimado. </w:t>
      </w:r>
    </w:p>
    <w:p w14:paraId="5DC4D322" w14:textId="77777777" w:rsidR="002F2F20" w:rsidRDefault="002F2F20">
      <w:pPr>
        <w:pStyle w:val="Textodecomentrio"/>
      </w:pPr>
      <w:r>
        <w:rPr>
          <w:i/>
          <w:iCs/>
          <w:color w:val="000000"/>
        </w:rPr>
        <w:t>Vale destacar que o aludido entendimento já vinha sendo adotado nos modelos da Advocacia-Geral da União, com base no entendimento do Tribunal de Contas da União (Acórdão nº 7184/2018 - Segunda Câmara, no Acórdão nº 2205/2016-TCU-Plenário) e no Parecer nº 79/2019/DECOR/CGU/AGU, aprovado nos termos do Despacho nº 480/2020/DECOR/CGU/AGU, pelo Despacho n. 00496/2020/DECOR/CGU/AGU e Despacho n. 00643/2020/GAB/CGU/AGU (NUP 08008.000351/2017-17).</w:t>
      </w:r>
    </w:p>
    <w:p w14:paraId="62E4A0D5" w14:textId="77777777" w:rsidR="002F2F20" w:rsidRDefault="002F2F20">
      <w:pPr>
        <w:pStyle w:val="Textodecomentrio"/>
      </w:pPr>
      <w:r>
        <w:rPr>
          <w:i/>
          <w:iCs/>
          <w:color w:val="000000"/>
        </w:rPr>
        <w:t>A Lei n.º 14.133, de 2021 inova quanto à possibilidade do estabelecimento de mais de um índice específico ou setorial desde que consentânea com a realidade de mercado dos respectivos insumos. Assim, caso a contratação envolva vários insumos resta a possibilidade da fixação de mais de um índice de reajuste com o intuito de melhor refletir a variação de custo sofrida.</w:t>
      </w:r>
    </w:p>
    <w:p w14:paraId="416CD5C2" w14:textId="77777777" w:rsidR="002F2F20" w:rsidRDefault="002F2F20" w:rsidP="009E743C">
      <w:pPr>
        <w:pStyle w:val="Textodecomentrio"/>
      </w:pPr>
      <w:r>
        <w:rPr>
          <w:i/>
          <w:iCs/>
          <w:color w:val="000000"/>
        </w:rPr>
        <w:t xml:space="preserve">Importa enfatizar que o marco inicial para a contagem da anualidade é a </w:t>
      </w:r>
      <w:r>
        <w:rPr>
          <w:b/>
          <w:bCs/>
          <w:i/>
          <w:iCs/>
          <w:color w:val="000000"/>
        </w:rPr>
        <w:t>data do orçamento estimado</w:t>
      </w:r>
      <w:r>
        <w:rPr>
          <w:i/>
          <w:iCs/>
          <w:color w:val="000000"/>
        </w:rPr>
        <w:t>, o que representa um aperfeiçoamento em relação à sistemática anterior. Isso torna indispensável que o orçamento contenha a data específica a que se refere.</w:t>
      </w:r>
    </w:p>
  </w:comment>
  <w:comment w:id="11" w:author="Autor" w:initials="A">
    <w:p w14:paraId="1F2EB1F2" w14:textId="77777777" w:rsidR="009F6AF7" w:rsidRDefault="009F6AF7" w:rsidP="009F6AF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Conforme art. 24 da IN SGD nº 94/2022, "nas contratações de serviços de T</w:t>
      </w:r>
      <w:r>
        <w:rPr>
          <w:b/>
          <w:bCs/>
          <w:i/>
          <w:iCs/>
          <w:color w:val="000000"/>
        </w:rPr>
        <w:t xml:space="preserve">ecnologia da Informação </w:t>
      </w:r>
      <w:r>
        <w:rPr>
          <w:i/>
          <w:iCs/>
          <w:color w:val="000000"/>
        </w:rPr>
        <w:t xml:space="preserve">em que haja previsão de reajuste de preços por aplicação de índice de correção monetária é obrigatória a adoção do Índice de Custos de Tecnologia da Informação - ICTI, mantido pela Fundação Instituto de Pesquisa Econômica Aplicada - IPEA." Assim, tratando-se de objeto diverso de serviços de Tecnologia da Informação, incide a regra geral do art. 25, § 7º, da Lei nº 14.133, </w:t>
      </w:r>
      <w:r>
        <w:rPr>
          <w:i/>
          <w:iCs/>
        </w:rPr>
        <w:t xml:space="preserve">de 2021: "Independentemente do prazo de duração do contrato, será obrigatória a previsão no edital de índice de reajustamento de preço, com data-base vinculada à data do orçamento estimado e com a possibilidade de ser estabelecido mais de um índice específico ou setorial, em conformidade com a realidade de mercado dos respectivos insumos". </w:t>
      </w:r>
    </w:p>
  </w:comment>
  <w:comment w:id="10" w:author="Autor" w:initials="A">
    <w:p w14:paraId="5D6D64E8" w14:textId="77777777" w:rsidR="009F6AF7" w:rsidRDefault="009F6AF7" w:rsidP="009F6AF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 1 </w:t>
      </w:r>
      <w:r>
        <w:rPr>
          <w:i/>
          <w:iCs/>
          <w:color w:val="000000"/>
        </w:rPr>
        <w:t>: Nos termos do art. 24 da Instrução Normativa SGD/ME nº 94, de 23 de dezembro de 2022, é obrigatória a adoção do  ICTI nas contratações de serviços de Tecnologia da Informação em que haja previsão de reajuste de preços por aplicação de índice de correção monetária.</w:t>
      </w:r>
    </w:p>
    <w:p w14:paraId="48C509DF" w14:textId="77777777" w:rsidR="009F6AF7" w:rsidRDefault="009F6AF7" w:rsidP="009F6AF7">
      <w:pPr>
        <w:pStyle w:val="Textodecomentrio"/>
      </w:pPr>
    </w:p>
    <w:p w14:paraId="4A1897F0" w14:textId="77777777" w:rsidR="009F6AF7" w:rsidRDefault="009F6AF7" w:rsidP="009F6AF7">
      <w:pPr>
        <w:pStyle w:val="Textodecomentrio"/>
      </w:pPr>
      <w:r>
        <w:rPr>
          <w:b/>
          <w:bCs/>
          <w:i/>
          <w:iCs/>
          <w:color w:val="333333"/>
          <w:highlight w:val="yellow"/>
        </w:rPr>
        <w:t>Nota explicativa 2</w:t>
      </w:r>
      <w:r>
        <w:rPr>
          <w:i/>
          <w:iCs/>
          <w:color w:val="333333"/>
          <w:highlight w:val="yellow"/>
        </w:rPr>
        <w:t>: O PARECER n. 00003/2023/DECOR/CGU/AGU, aprovado pelo Advogado-Geral da União, ratificou o entendimento da Consultoria-Geral da União de que o reajuste em sentido estrito dos preços contratados, por meio da aplicação de índice que reflita efetivamente as variações dos custos do mercado, não representa uma modificação contratual e</w:t>
      </w:r>
      <w:r>
        <w:rPr>
          <w:b/>
          <w:bCs/>
          <w:i/>
          <w:iCs/>
          <w:color w:val="333333"/>
          <w:highlight w:val="yellow"/>
        </w:rPr>
        <w:t xml:space="preserve"> sua concessão ex officio pela Administração deve ser a regra,</w:t>
      </w:r>
      <w:r>
        <w:rPr>
          <w:i/>
          <w:iCs/>
          <w:color w:val="333333"/>
          <w:highlight w:val="yellow"/>
        </w:rPr>
        <w:t xml:space="preserve"> independentemente da natureza do objeto, incluindo serviços continuados e contratos de escopo. Todavia, restou assentado, excepcionalmente, que, "Por caracterizar-se o reajuste em sentido estrito como direito de ordem patrimonial e disponível, não há óbice jurídico para que, em tese, seja consumada a renúncia tácita ou a preclusão lógica do seu exercício nos contratos continuados e nos contratos de escopo, </w:t>
      </w:r>
      <w:r>
        <w:rPr>
          <w:b/>
          <w:bCs/>
          <w:i/>
          <w:iCs/>
          <w:color w:val="333333"/>
          <w:highlight w:val="yellow"/>
        </w:rPr>
        <w:t>desde que cumulativamente:</w:t>
      </w:r>
      <w:r>
        <w:rPr>
          <w:i/>
          <w:iCs/>
          <w:color w:val="333333"/>
          <w:highlight w:val="yellow"/>
        </w:rPr>
        <w:t xml:space="preserve"> (a) o edital ou contrato preveja expressamente que a concessão do reajuste resta condicionada à solicitação do contratado; (b) que não haja solicitação do reajuste antes da celebração de aditamento de vigência; (c) seja celebrado aditamento para a prorrogação do prazo de vigência do contrato sem qualquer ressalva quanto à ulterior análise pela Administração do reajuste e (d) o edital expressamente preveja que a formalização do aditamento sem a concessão do reajuste, ou ressalva de sua superveniente análise, será considerada como renúncia ou preclusão lógica do direito". Observe-se que, para condicionar o reajuste à solicitação do contratado, a Administração deverá apresentar </w:t>
      </w:r>
      <w:r>
        <w:rPr>
          <w:b/>
          <w:bCs/>
          <w:i/>
          <w:iCs/>
          <w:color w:val="333333"/>
          <w:highlight w:val="yellow"/>
        </w:rPr>
        <w:t>motivação idônea</w:t>
      </w:r>
      <w:r>
        <w:rPr>
          <w:i/>
          <w:iCs/>
          <w:color w:val="333333"/>
          <w:highlight w:val="yellow"/>
        </w:rPr>
        <w:t xml:space="preserve"> nos autos do processo administrativo, promovendo as respectivas adequações na cláusula sétima da minuta de termo de contrato. </w:t>
      </w:r>
      <w:r>
        <w:rPr>
          <w:i/>
          <w:iCs/>
          <w:color w:val="000000"/>
        </w:rPr>
        <w:t xml:space="preserve"> </w:t>
      </w:r>
    </w:p>
  </w:comment>
  <w:comment w:id="12" w:author="Autor" w:initials="A">
    <w:p w14:paraId="00D17D58" w14:textId="2B10A4D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 xml:space="preserve">Nos termos do art. 123 da Lei nº 14.133/21, a Administração tem o dever de decidir questões contratuais que lhe são apresentadas. O prazo </w:t>
      </w:r>
      <w:r w:rsidR="00E36EA5">
        <w:rPr>
          <w:i/>
          <w:iCs/>
          <w:color w:val="000000"/>
        </w:rPr>
        <w:t>desse item</w:t>
      </w:r>
      <w:r>
        <w:rPr>
          <w:i/>
          <w:iCs/>
          <w:color w:val="000000"/>
        </w:rPr>
        <w:t xml:space="preserve"> pode ser especificado pela Administração, conforme a complexidade do objeto contratual e os trâmites internos das áreas envolvidas na execução contratual. Caso não haja especificação, o art. 123, parágrafo único, da Lei n.º 14.133, de 2021, e o art. 28, do Decreto n.º 11.246, de 2022, estabelecem que o prazo será de um mês.</w:t>
      </w:r>
    </w:p>
  </w:comment>
  <w:comment w:id="13" w:author="Autor" w:initials="A">
    <w:p w14:paraId="16A6BC0B" w14:textId="77777777" w:rsidR="00CC4CC2" w:rsidRDefault="002F2F20" w:rsidP="00375DBD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</w:rPr>
        <w:t>Nota Explicativa:</w:t>
      </w:r>
      <w:r w:rsidR="00CC4CC2">
        <w:rPr>
          <w:i/>
          <w:iCs/>
        </w:rPr>
        <w:t xml:space="preserve"> O art. 92, inciso XI, da Lei nº 14.133, de 2021, prevê que é cláusula necessária do contrato administrativo aquela que versa sobre “o prazo para resposta ao pedido de restabelecimento do equilíbrio econômico-financeiro, quando for o caso”. Como a lei não indicou o prazo a ser adotado nesse caso específico, a Administração poderá se utilizar do mesmo prazo previsto para as situações abrangidas, em geral, pelo art. 123 do texto legal, o que deverá ser analisado conforme as especificidades de cada órgão.</w:t>
      </w:r>
    </w:p>
  </w:comment>
  <w:comment w:id="14" w:author="Autor" w:initials="A">
    <w:p w14:paraId="3017BD32" w14:textId="7C02B383" w:rsidR="00CC4CC2" w:rsidRDefault="002F2F20" w:rsidP="009C0865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  <w:color w:val="000000"/>
        </w:rPr>
        <w:t>Nota Explicativa:</w:t>
      </w:r>
      <w:r w:rsidR="00CC4CC2">
        <w:rPr>
          <w:i/>
          <w:iCs/>
          <w:color w:val="000000"/>
        </w:rPr>
        <w:t xml:space="preserve"> </w:t>
      </w:r>
      <w:r w:rsidR="00DC2ED2">
        <w:rPr>
          <w:i/>
          <w:iCs/>
          <w:color w:val="000000"/>
        </w:rPr>
        <w:t>Essa</w:t>
      </w:r>
      <w:r w:rsidR="00CC4CC2">
        <w:rPr>
          <w:i/>
          <w:iCs/>
          <w:color w:val="000000"/>
        </w:rPr>
        <w:t xml:space="preserve"> disposição decorre do §4º, do art. 137, da Lei nº 14.133, de 2021.</w:t>
      </w:r>
    </w:p>
  </w:comment>
  <w:comment w:id="15" w:author="Autor" w:initials="A">
    <w:p w14:paraId="2E071B82" w14:textId="5120C9AF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. Este modelo contém obrigações gerais que podem ser aplicadas aos mais diversos tipos de contratações. Entretanto, compete ao órgão verificar as peculiaridades a fim de definir quais obrigações serão aplicáveis, incluindo, modificando ou excluindo itens a depender das especificidades do </w:t>
      </w:r>
      <w:r>
        <w:rPr>
          <w:i/>
          <w:iCs/>
        </w:rPr>
        <w:t>objeto.</w:t>
      </w:r>
    </w:p>
  </w:comment>
  <w:comment w:id="16" w:author="Autor" w:initials="A">
    <w:p w14:paraId="0E337874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. Cada vício, defeito ou incorreção verificada pelo fiscal do contrato reveste-se de peculiar característica. Por isso que, diante da natureza do objeto contratado, pode ser impróprio determinar prazo único para as correções devidas, devendo o fiscal do contrato, avaliar o caso concreto, para o fim de fixar prazo para as correções.</w:t>
      </w:r>
    </w:p>
  </w:comment>
  <w:comment w:id="18" w:author="Autor" w:initials="A">
    <w:p w14:paraId="4005944B" w14:textId="6B713BCA" w:rsidR="00C31437" w:rsidRDefault="00C3143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É pouco usual que contratações para aquisições envolvam o tratamento de dados pessoais, razão pela qual não houve a inclusão, neste modelo, da cláusula com as obrigações decorrentes da LGPD, conforme Parecer n. 00004/2022/CNMLC/CGU/AGU. No entanto, caso o contrato envolva tratamento de dados pessoais, nada impede que a área competente insira a cláusula respectiva, a qual poderá ser extraída de qualquer um dos modelos de minuta contratual de serviços.</w:t>
      </w:r>
    </w:p>
  </w:comment>
  <w:comment w:id="19" w:author="Autor" w:initials="A">
    <w:p w14:paraId="6561C222" w14:textId="77777777" w:rsidR="00B4151C" w:rsidRDefault="002F2F20" w:rsidP="00B4151C">
      <w:pPr>
        <w:pStyle w:val="Textodecomentrio"/>
      </w:pPr>
      <w:r>
        <w:rPr>
          <w:rStyle w:val="Refdecomentrio"/>
        </w:rPr>
        <w:annotationRef/>
      </w:r>
      <w:r w:rsidR="00B4151C">
        <w:rPr>
          <w:b/>
          <w:bCs/>
          <w:i/>
          <w:iCs/>
          <w:color w:val="000000"/>
        </w:rPr>
        <w:t>Nota explicativa</w:t>
      </w:r>
      <w:r w:rsidR="00B4151C">
        <w:rPr>
          <w:i/>
          <w:iCs/>
          <w:color w:val="000000"/>
        </w:rPr>
        <w:t xml:space="preserve">: Fica a critério da Administração exigir, ou não, a garantia (salvo nos casos em que consta em norma a obrigatoriedade de sua exigência). Exigindo, deve haver previsão no edital </w:t>
      </w:r>
      <w:r w:rsidR="00B4151C">
        <w:rPr>
          <w:i/>
          <w:iCs/>
          <w:color w:val="000000"/>
          <w:highlight w:val="yellow"/>
        </w:rPr>
        <w:t xml:space="preserve">ou aviso de contratação direta </w:t>
      </w:r>
      <w:r w:rsidR="00B4151C">
        <w:rPr>
          <w:i/>
          <w:iCs/>
          <w:color w:val="000000"/>
        </w:rPr>
        <w:t>e no contrato. Não exigindo, deve fazer constar a previsão, e justificar as razões para essa decisão, considerando os estudos preliminares e a análise de riscos feita para a contratação.</w:t>
      </w:r>
    </w:p>
  </w:comment>
  <w:comment w:id="20" w:author="Autor" w:initials="A">
    <w:p w14:paraId="51F73BB3" w14:textId="3828ECA1" w:rsidR="003E50AA" w:rsidRDefault="002F2F20" w:rsidP="00F85271">
      <w:pPr>
        <w:pStyle w:val="Textodecomentrio"/>
      </w:pPr>
      <w:r>
        <w:rPr>
          <w:rStyle w:val="Refdecomentrio"/>
        </w:rPr>
        <w:annotationRef/>
      </w:r>
      <w:r w:rsidR="003E50AA">
        <w:rPr>
          <w:b/>
          <w:bCs/>
          <w:i/>
          <w:iCs/>
          <w:color w:val="000000"/>
        </w:rPr>
        <w:t>Nota Explicativa:</w:t>
      </w:r>
      <w:r w:rsidR="003E50AA">
        <w:t xml:space="preserve"> </w:t>
      </w:r>
      <w:r w:rsidR="003E50AA">
        <w:rPr>
          <w:i/>
          <w:iCs/>
          <w:color w:val="000000"/>
        </w:rPr>
        <w:t xml:space="preserve">Use a redação dos itens 12.1, 12.2, 12.2.1 para os contratos por escopo (o objeto é contratado para ser prestado em determinado prazo). Ex. Compra pontual de sofás, aquisição e instalação de servidores. </w:t>
      </w:r>
    </w:p>
  </w:comment>
  <w:comment w:id="21" w:author="Autor" w:initials="A">
    <w:p w14:paraId="28101AEA" w14:textId="77777777" w:rsidR="003E50AA" w:rsidRDefault="002F2F20" w:rsidP="005F4F8B">
      <w:pPr>
        <w:pStyle w:val="Textodecomentrio"/>
      </w:pPr>
      <w:r>
        <w:rPr>
          <w:rStyle w:val="Refdecomentrio"/>
        </w:rPr>
        <w:annotationRef/>
      </w:r>
      <w:r w:rsidR="003E50AA">
        <w:rPr>
          <w:b/>
          <w:bCs/>
          <w:i/>
          <w:iCs/>
          <w:color w:val="000000"/>
        </w:rPr>
        <w:t>Nota Explicativa:</w:t>
      </w:r>
      <w:r w:rsidR="003E50AA">
        <w:rPr>
          <w:i/>
          <w:iCs/>
          <w:color w:val="000000"/>
        </w:rPr>
        <w:t xml:space="preserve"> Use a redação dos itens 12.3, 12.3.1, 12.3.2, 12.3.3 para os contratos de fornecimentos contínuos e de aluguel de equipamentos e à utilização de programas de informática (art. 106, da Lei n.º 14.133, de 2021).</w:t>
      </w:r>
    </w:p>
  </w:comment>
  <w:comment w:id="22" w:author="Autor" w:initials="A">
    <w:p w14:paraId="46DA30BE" w14:textId="77777777" w:rsidR="003E50AA" w:rsidRDefault="002F2F20">
      <w:pPr>
        <w:pStyle w:val="Textodecomentrio"/>
      </w:pPr>
      <w:r>
        <w:rPr>
          <w:rStyle w:val="Refdecomentrio"/>
        </w:rPr>
        <w:annotationRef/>
      </w:r>
      <w:r w:rsidR="003E50AA">
        <w:rPr>
          <w:b/>
          <w:bCs/>
          <w:i/>
          <w:iCs/>
          <w:color w:val="000000"/>
        </w:rPr>
        <w:t xml:space="preserve">Nota Explicativa: </w:t>
      </w:r>
      <w:r w:rsidR="003E50AA">
        <w:rPr>
          <w:i/>
          <w:iCs/>
          <w:color w:val="000000"/>
        </w:rPr>
        <w:t xml:space="preserve">A sistemática dos itens  12.3.2 e 12.3.3 decorre do que dispõe o art. 106, III e §1º, da Lei nº 14.133/21. Para a sua compreensão, vale trazer um exemplo: </w:t>
      </w:r>
    </w:p>
    <w:p w14:paraId="3B8CCB68" w14:textId="77777777" w:rsidR="003E50AA" w:rsidRDefault="003E50AA">
      <w:pPr>
        <w:pStyle w:val="Textodecomentrio"/>
      </w:pPr>
      <w:r>
        <w:rPr>
          <w:i/>
          <w:iCs/>
          <w:color w:val="000000"/>
        </w:rPr>
        <w:t xml:space="preserve">Um contrato firmado em 20 de maio de 2022 fará aniversário no dia 20 de maio dos anos subsequentes. Supondo-se que se chegue à conclusão pela descontinuidade do contrato, seja por razões orçamentárias, seja por ausência de vantagem na permanência, há três possibilidades: </w:t>
      </w:r>
    </w:p>
    <w:p w14:paraId="23641B37" w14:textId="77777777" w:rsidR="003E50AA" w:rsidRDefault="003E50AA">
      <w:pPr>
        <w:pStyle w:val="Textodecomentrio"/>
      </w:pPr>
      <w:r>
        <w:rPr>
          <w:i/>
          <w:iCs/>
          <w:color w:val="000000"/>
        </w:rPr>
        <w:t xml:space="preserve">1) Se a comunicação ao contratado noticiando a rescisão ocorrer até 20 de março (dois meses antes da data de aniversário), a extinção poderá ocorrer na data de aniversário, ou seja, 20 de maio. </w:t>
      </w:r>
    </w:p>
    <w:p w14:paraId="5274DCEE" w14:textId="77777777" w:rsidR="003E50AA" w:rsidRDefault="003E50AA">
      <w:pPr>
        <w:pStyle w:val="Textodecomentrio"/>
      </w:pPr>
      <w:r>
        <w:rPr>
          <w:i/>
          <w:iCs/>
          <w:color w:val="000000"/>
        </w:rPr>
        <w:t xml:space="preserve">2) Se a comunicação se der entre 20 de março e 20 de maio (menos de dois meses), fica garantida a vigência contratual por mais dois meses (portanto, por exemplo, se a notificação for em 20 de abril, a extinção seria em 20 de junho). </w:t>
      </w:r>
    </w:p>
    <w:p w14:paraId="2209C3F4" w14:textId="77777777" w:rsidR="003E50AA" w:rsidRDefault="003E50AA" w:rsidP="00873ACB">
      <w:pPr>
        <w:pStyle w:val="Textodecomentrio"/>
      </w:pPr>
      <w:r>
        <w:rPr>
          <w:i/>
          <w:iCs/>
          <w:color w:val="000000"/>
        </w:rPr>
        <w:t>3) Por fim, uma comunicação de extinção havida após a data de aniversário só teria efeito no aniversário subsequente, salvo se houver enquadramento na situação “2”.</w:t>
      </w:r>
    </w:p>
  </w:comment>
  <w:comment w:id="24" w:author="Autor" w:initials="A">
    <w:p w14:paraId="11E942E3" w14:textId="77777777" w:rsidR="00B4151C" w:rsidRDefault="00B4151C" w:rsidP="00B4151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  <w:highlight w:val="yellow"/>
        </w:rPr>
        <w:t xml:space="preserve">Nota Explicativa: </w:t>
      </w:r>
      <w:r>
        <w:rPr>
          <w:i/>
          <w:iCs/>
          <w:color w:val="000000"/>
          <w:highlight w:val="yellow"/>
        </w:rPr>
        <w:t>Use a redação do item 12.4 para contratos decorrentes da</w:t>
      </w:r>
      <w:r>
        <w:rPr>
          <w:b/>
          <w:bCs/>
          <w:i/>
          <w:iCs/>
          <w:color w:val="000000"/>
          <w:highlight w:val="yellow"/>
        </w:rPr>
        <w:t xml:space="preserve"> hipótese de dispensa de licitação prevista no art. 75, inciso VIII, da Lei n° 14.133/2021</w:t>
      </w:r>
      <w:r>
        <w:rPr>
          <w:i/>
          <w:iCs/>
          <w:color w:val="000000"/>
          <w:highlight w:val="yellow"/>
        </w:rPr>
        <w:t>.</w:t>
      </w:r>
    </w:p>
  </w:comment>
  <w:comment w:id="25" w:author="Autor" w:initials="A">
    <w:p w14:paraId="7A6FC5F2" w14:textId="77777777" w:rsidR="006454A4" w:rsidRDefault="001A3D4D" w:rsidP="006454A4">
      <w:pPr>
        <w:pStyle w:val="Textodecomentrio"/>
      </w:pPr>
      <w:r>
        <w:rPr>
          <w:rStyle w:val="Refdecomentrio"/>
        </w:rPr>
        <w:annotationRef/>
      </w:r>
      <w:r w:rsidR="006454A4">
        <w:rPr>
          <w:b/>
          <w:bCs/>
          <w:i/>
          <w:iCs/>
        </w:rPr>
        <w:t>Nota Explicativa:</w:t>
      </w:r>
      <w:r w:rsidR="006454A4">
        <w:t xml:space="preserve"> </w:t>
      </w:r>
      <w:r w:rsidR="006454A4">
        <w:rPr>
          <w:i/>
          <w:iCs/>
        </w:rPr>
        <w:t xml:space="preserve">A Consultoria-Geral da União, por meio do PARECER n. 00061/2024/DECOR/CGU/AGU (NUP: 00688.001623/2024-01), uniformizou o entendimento de que é possível a supressão do objeto do contrato administrativo em percentual superior a 25% (art. 125 da Lei 14.133/2021), mediante acordo entre as partes, nos seguintes termos: </w:t>
      </w:r>
    </w:p>
    <w:p w14:paraId="2D09D62B" w14:textId="77777777" w:rsidR="006454A4" w:rsidRDefault="006454A4" w:rsidP="006454A4">
      <w:pPr>
        <w:pStyle w:val="Textodecomentrio"/>
      </w:pPr>
      <w:r>
        <w:rPr>
          <w:i/>
          <w:iCs/>
        </w:rPr>
        <w:t> </w:t>
      </w:r>
    </w:p>
    <w:p w14:paraId="6D69EFD5" w14:textId="77777777" w:rsidR="006454A4" w:rsidRDefault="006454A4" w:rsidP="006454A4">
      <w:pPr>
        <w:pStyle w:val="Textodecomentrio"/>
      </w:pPr>
      <w:r>
        <w:rPr>
          <w:i/>
          <w:iCs/>
        </w:rPr>
        <w:t xml:space="preserve">"36. Diante de tudo quanto exposto, conclui-se ser possível a </w:t>
      </w:r>
      <w:r>
        <w:rPr>
          <w:b/>
          <w:bCs/>
          <w:i/>
          <w:iCs/>
        </w:rPr>
        <w:t>supressão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parcial consensual de contrato administrativo em percentual superior àqueles estabelecidos pelo art. 125 da Lei 14.133/2021. </w:t>
      </w:r>
    </w:p>
    <w:p w14:paraId="1422B1C5" w14:textId="77777777" w:rsidR="006454A4" w:rsidRDefault="006454A4" w:rsidP="006454A4">
      <w:pPr>
        <w:pStyle w:val="Textodecomentrio"/>
      </w:pPr>
      <w:r>
        <w:rPr>
          <w:i/>
          <w:iCs/>
        </w:rPr>
        <w:t>37. Tal supressão parcial consensual do contrato administrativo deve respeitar os princípios enunciados no art. 5º da Lei 14.133/2021; deve ser adequadamente fundamentada; e pode ensejar a responsabilização de servidor por falha do projeto.</w:t>
      </w:r>
    </w:p>
    <w:p w14:paraId="68E8D2A4" w14:textId="77777777" w:rsidR="006454A4" w:rsidRDefault="006454A4" w:rsidP="006454A4">
      <w:pPr>
        <w:pStyle w:val="Textodecomentrio"/>
      </w:pPr>
      <w:r>
        <w:rPr>
          <w:i/>
          <w:iCs/>
        </w:rPr>
        <w:t>38. Sugere-se, ainda, veicular, no edital da licitação, a possibilidade de supressão do contrato administrativo de maneira consensual em percentual superior ao estabelecido no art. 125 da Lei 14.133/2021."</w:t>
      </w:r>
    </w:p>
  </w:comment>
  <w:comment w:id="26" w:author="Autor" w:initials="A">
    <w:p w14:paraId="3ED9143A" w14:textId="3CF2758F" w:rsidR="006B5ED4" w:rsidRDefault="006B5ED4" w:rsidP="006B5ED4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art. 106, II, da Lei nº 14.133, de 2021 prevê para contratações de fornecimentos continuados que “a Administração deverá atestar, no início da contratação e de cada exercício, a existência de créditos orçamentários vinculados à contratação e a vantagem em sua manutenção”.</w:t>
      </w:r>
    </w:p>
  </w:comment>
  <w:comment w:id="27" w:author="Autor" w:initials="A">
    <w:p w14:paraId="149D9CEF" w14:textId="77777777" w:rsidR="006B5ED4" w:rsidRDefault="006B5ED4" w:rsidP="006B5ED4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No Acórdão n.º 2569/2018 – Plenário, o TCU concluiu que “ A Administração Pública pode invocar a Lei 8.078/1990 (CDC), na condição de destinatária final de bens e serviços, quando suas prerrogativas estabelecidas na legislação de licitações e contratos forem insuficientes para garantir a proteção mínima dos interesses da sociedade [...]”.</w:t>
      </w:r>
    </w:p>
    <w:p w14:paraId="7D9A4A85" w14:textId="77777777" w:rsidR="006B5ED4" w:rsidRDefault="006B5ED4" w:rsidP="006B5ED4">
      <w:pPr>
        <w:pStyle w:val="Textodecomentrio"/>
      </w:pPr>
      <w:r>
        <w:rPr>
          <w:i/>
          <w:iCs/>
          <w:color w:val="000000"/>
        </w:rPr>
        <w:t xml:space="preserve">(cf. Boletim de Jurisprudência n.º 244, sessões 6 e 7 de novembro de 2018). Consta do referido Acórdão, nesse sentido, que: </w:t>
      </w:r>
    </w:p>
    <w:p w14:paraId="2329DE62" w14:textId="77777777" w:rsidR="006B5ED4" w:rsidRDefault="006B5ED4" w:rsidP="006B5ED4">
      <w:pPr>
        <w:pStyle w:val="Textodecomentrio"/>
      </w:pPr>
      <w:r>
        <w:rPr>
          <w:i/>
          <w:iCs/>
          <w:color w:val="000000"/>
        </w:rPr>
        <w:t>“307.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’consumidor’ como toda pessoa física ou jurídica que adquire ou utiliza produto ou serviço como destinatário final, a Lei não fez nenhuma exceção, podendo, portanto, a Administração Pública se utilizar de todos os direitos ali estabelecidos na condição de consumidora. Ainda de acordo com o citado relatório, esse é o entendimento dos doutrinadores Leon Fredja, Celso Bastos e Toshio Mukai. Diversas outras deliberações do TCU também vão nesse sentido, como o Acórdão 1.729/2008-TCU-Plenário, de relatoria do Ministro Valmir Campelo, o Acórdão 5.736/2011-TCU-Primeira Câmara, de relatoria do Ministro-Substituto Weder de Oliveira, e as Decisões 634/1996 e 1.045/2000, ambas do Plenário, de relatoria dos ministros Homero Santos e Adylson Motta, respectivamente.”</w:t>
      </w:r>
    </w:p>
  </w:comment>
  <w:comment w:id="28" w:author="Autor" w:initials="A">
    <w:p w14:paraId="27B4D7C4" w14:textId="77777777" w:rsidR="006454A4" w:rsidRDefault="002F2F20" w:rsidP="006454A4">
      <w:pPr>
        <w:pStyle w:val="Textodecomentrio"/>
      </w:pPr>
      <w:r>
        <w:rPr>
          <w:rStyle w:val="Refdecomentrio"/>
        </w:rPr>
        <w:annotationRef/>
      </w:r>
      <w:r w:rsidR="006454A4">
        <w:rPr>
          <w:b/>
          <w:bCs/>
          <w:i/>
          <w:iCs/>
        </w:rPr>
        <w:t>Nota Explicativa</w:t>
      </w:r>
      <w:r w:rsidR="006454A4">
        <w:rPr>
          <w:i/>
          <w:iCs/>
        </w:rPr>
        <w:t xml:space="preserve">: A recente Lei nº 14.620, de 13 de julho de 2023, inseriu o § 4º ao art. 784 do Código de Processo Civil. Referido dispositivo dispõe que: “Nos títulos executivos constituídos ou atestados por meio eletrônico, é admitida qualquer modalidade de assinatura eletrônica prevista em lei, </w:t>
      </w:r>
      <w:r w:rsidR="006454A4">
        <w:rPr>
          <w:i/>
          <w:iCs/>
          <w:u w:val="single"/>
        </w:rPr>
        <w:t>dispensada a assinatura de testemunhas quando sua integridade for conferida por provedor de assinatura</w:t>
      </w:r>
      <w:r w:rsidR="006454A4">
        <w:rPr>
          <w:i/>
          <w:iCs/>
        </w:rPr>
        <w:t>”.</w:t>
      </w:r>
    </w:p>
    <w:p w14:paraId="5FC63A44" w14:textId="77777777" w:rsidR="006454A4" w:rsidRDefault="006454A4" w:rsidP="006454A4">
      <w:pPr>
        <w:pStyle w:val="Textodecomentrio"/>
      </w:pPr>
    </w:p>
    <w:p w14:paraId="718E3C5F" w14:textId="77777777" w:rsidR="006454A4" w:rsidRDefault="006454A4" w:rsidP="006454A4">
      <w:pPr>
        <w:pStyle w:val="Textodecomentrio"/>
      </w:pPr>
      <w:r>
        <w:rPr>
          <w:i/>
          <w:iCs/>
        </w:rPr>
        <w:t>Após diligências promovidas pela CNMLC/CGU, verificou-se que a assinatura eletrônica realizada no SEI não atenderia ao requisito exigido pela referida norma (integridade conferível por provedor de assinatura). Nesse sentido, permanece a recomendação de que o termo aditivo seja assinado por duas testemunhas, em conformidade à Nota n. 00013/2021/DECOR/CGU/AGU e respectivos Despachos de Aprovação (NUP 23282.002192/2019-93).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7B59CE" w15:done="0"/>
  <w15:commentEx w15:paraId="53107720" w15:done="0"/>
  <w15:commentEx w15:paraId="6B8DAD0F" w15:done="0"/>
  <w15:commentEx w15:paraId="02C03510" w15:done="0"/>
  <w15:commentEx w15:paraId="454926AB" w15:done="0"/>
  <w15:commentEx w15:paraId="5C01D335" w15:done="0"/>
  <w15:commentEx w15:paraId="416CD5C2" w15:done="0"/>
  <w15:commentEx w15:paraId="1F2EB1F2" w15:done="0"/>
  <w15:commentEx w15:paraId="4A1897F0" w15:done="0"/>
  <w15:commentEx w15:paraId="00D17D58" w15:done="0"/>
  <w15:commentEx w15:paraId="16A6BC0B" w15:done="0"/>
  <w15:commentEx w15:paraId="3017BD32" w15:done="0"/>
  <w15:commentEx w15:paraId="2E071B82" w15:done="0"/>
  <w15:commentEx w15:paraId="0E337874" w15:done="0"/>
  <w15:commentEx w15:paraId="4005944B" w15:done="0"/>
  <w15:commentEx w15:paraId="6561C222" w15:done="0"/>
  <w15:commentEx w15:paraId="51F73BB3" w15:done="0"/>
  <w15:commentEx w15:paraId="28101AEA" w15:done="0"/>
  <w15:commentEx w15:paraId="2209C3F4" w15:done="0"/>
  <w15:commentEx w15:paraId="11E942E3" w15:done="0"/>
  <w15:commentEx w15:paraId="68E8D2A4" w15:done="0"/>
  <w15:commentEx w15:paraId="3ED9143A" w15:done="0"/>
  <w15:commentEx w15:paraId="2329DE62" w15:done="0"/>
  <w15:commentEx w15:paraId="718E3C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7B59CE" w16cid:durableId="274AD378"/>
  <w16cid:commentId w16cid:paraId="53107720" w16cid:durableId="274AD3FC"/>
  <w16cid:commentId w16cid:paraId="6B8DAD0F" w16cid:durableId="2ADC7C37"/>
  <w16cid:commentId w16cid:paraId="02C03510" w16cid:durableId="27F5052C"/>
  <w16cid:commentId w16cid:paraId="454926AB" w16cid:durableId="274AD503"/>
  <w16cid:commentId w16cid:paraId="5C01D335" w16cid:durableId="274AD523"/>
  <w16cid:commentId w16cid:paraId="416CD5C2" w16cid:durableId="274AD80E"/>
  <w16cid:commentId w16cid:paraId="1F2EB1F2" w16cid:durableId="27C37D83"/>
  <w16cid:commentId w16cid:paraId="4A1897F0" w16cid:durableId="274AD9A8"/>
  <w16cid:commentId w16cid:paraId="00D17D58" w16cid:durableId="274ADA08"/>
  <w16cid:commentId w16cid:paraId="16A6BC0B" w16cid:durableId="274ADA81"/>
  <w16cid:commentId w16cid:paraId="3017BD32" w16cid:durableId="274ADAAD"/>
  <w16cid:commentId w16cid:paraId="2E071B82" w16cid:durableId="274ADAF4"/>
  <w16cid:commentId w16cid:paraId="0E337874" w16cid:durableId="274ADB38"/>
  <w16cid:commentId w16cid:paraId="4005944B" w16cid:durableId="2D1BF562"/>
  <w16cid:commentId w16cid:paraId="6561C222" w16cid:durableId="274B0544"/>
  <w16cid:commentId w16cid:paraId="51F73BB3" w16cid:durableId="274B0983"/>
  <w16cid:commentId w16cid:paraId="28101AEA" w16cid:durableId="274B0A31"/>
  <w16cid:commentId w16cid:paraId="2209C3F4" w16cid:durableId="274B0A8F"/>
  <w16cid:commentId w16cid:paraId="11E942E3" w16cid:durableId="27F62EC2"/>
  <w16cid:commentId w16cid:paraId="68E8D2A4" w16cid:durableId="7C8AA647"/>
  <w16cid:commentId w16cid:paraId="3ED9143A" w16cid:durableId="274B0ABA"/>
  <w16cid:commentId w16cid:paraId="2329DE62" w16cid:durableId="274B0B6D"/>
  <w16cid:commentId w16cid:paraId="718E3C5F" w16cid:durableId="274B0B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C07" w14:textId="77777777" w:rsidR="00B529E9" w:rsidRDefault="00B529E9">
      <w:r>
        <w:separator/>
      </w:r>
    </w:p>
  </w:endnote>
  <w:endnote w:type="continuationSeparator" w:id="0">
    <w:p w14:paraId="3B58EAED" w14:textId="77777777" w:rsidR="00B529E9" w:rsidRDefault="00B529E9">
      <w:r>
        <w:continuationSeparator/>
      </w:r>
    </w:p>
  </w:endnote>
  <w:endnote w:type="continuationNotice" w:id="1">
    <w:p w14:paraId="7D86F2CB" w14:textId="77777777" w:rsidR="00B529E9" w:rsidRDefault="00B52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charset w:val="00"/>
    <w:family w:val="roman"/>
    <w:pitch w:val="default"/>
    <w:sig w:usb0="00000000" w:usb1="00000000" w:usb2="00000000" w:usb3="00000000" w:csb0="00040001" w:csb1="00000000"/>
  </w:font>
  <w:font w:name="Lohit Hindi">
    <w:altName w:val="Cambria"/>
    <w:charset w:val="00"/>
    <w:family w:val="roman"/>
    <w:pitch w:val="default"/>
    <w:sig w:usb0="00000000" w:usb1="00000000" w:usb2="00000000" w:usb3="00000000" w:csb0="0004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8DEC1BC" w14:textId="77777777" w:rsidR="002F2F20" w:rsidRPr="007B5385" w:rsidRDefault="002F2F20" w:rsidP="00E96341">
        <w:pPr>
          <w:pStyle w:val="Rodap"/>
          <w:rPr>
            <w:color w:val="548DD4" w:themeColor="text2" w:themeTint="99"/>
            <w:spacing w:val="60"/>
            <w:sz w:val="16"/>
            <w:szCs w:val="16"/>
          </w:rPr>
        </w:pPr>
        <w:r>
          <w:rPr>
            <w:color w:val="548DD4" w:themeColor="text2" w:themeTint="99"/>
            <w:spacing w:val="60"/>
            <w:sz w:val="22"/>
            <w:szCs w:val="22"/>
          </w:rPr>
          <w:tab/>
        </w:r>
        <w:r>
          <w:rPr>
            <w:color w:val="548DD4" w:themeColor="text2" w:themeTint="99"/>
            <w:spacing w:val="60"/>
            <w:sz w:val="22"/>
            <w:szCs w:val="22"/>
          </w:rPr>
          <w:tab/>
        </w:r>
      </w:p>
      <w:p w14:paraId="1D29B53F" w14:textId="1188EC82" w:rsidR="002F2F20" w:rsidRPr="00821C09" w:rsidRDefault="002F2F20" w:rsidP="00E96341">
        <w:pPr>
          <w:pStyle w:val="Rodap"/>
          <w:rPr>
            <w:rFonts w:ascii="Arial" w:hAnsi="Arial" w:cs="Arial"/>
            <w:color w:val="7F7F7F" w:themeColor="text1" w:themeTint="80"/>
            <w:sz w:val="18"/>
            <w:szCs w:val="18"/>
          </w:rPr>
        </w:pP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821C09">
          <w:rPr>
            <w:rFonts w:ascii="Arial" w:hAnsi="Arial" w:cs="Arial"/>
            <w:color w:val="595959" w:themeColor="text1" w:themeTint="A6"/>
            <w:spacing w:val="60"/>
            <w:sz w:val="18"/>
            <w:szCs w:val="18"/>
          </w:rPr>
          <w:t>Página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PAGE 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14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|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NUMPAGES  \* Arabic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16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</w:p>
      <w:p w14:paraId="7231549D" w14:textId="5530F976" w:rsidR="002F2F20" w:rsidRPr="00A4355A" w:rsidRDefault="00544B42" w:rsidP="00E162B5">
        <w:pPr>
          <w:pStyle w:val="Rodap"/>
          <w:rPr>
            <w:rFonts w:ascii="Arial" w:hAnsi="Arial" w:cs="Arial"/>
            <w:color w:val="0F243E" w:themeColor="text2" w:themeShade="80"/>
            <w:sz w:val="14"/>
            <w:szCs w:val="14"/>
          </w:rPr>
        </w:pPr>
        <w:r w:rsidRPr="001D4BBA">
          <w:rPr>
            <w:rFonts w:ascii="Arial" w:hAnsi="Arial" w:cs="Arial"/>
            <w:sz w:val="14"/>
            <w:szCs w:val="14"/>
          </w:rPr>
          <w:t xml:space="preserve">Modelo de </w:t>
        </w:r>
        <w:r w:rsidR="002F2F20" w:rsidRPr="001D4BBA">
          <w:rPr>
            <w:rFonts w:ascii="Arial" w:hAnsi="Arial" w:cs="Arial"/>
            <w:sz w:val="14"/>
            <w:szCs w:val="14"/>
          </w:rPr>
          <w:t xml:space="preserve">Termo de </w:t>
        </w:r>
        <w:r w:rsidR="00B22351" w:rsidRPr="001D4BBA">
          <w:rPr>
            <w:rFonts w:ascii="Arial" w:hAnsi="Arial" w:cs="Arial"/>
            <w:sz w:val="14"/>
            <w:szCs w:val="14"/>
          </w:rPr>
          <w:t>C</w:t>
        </w:r>
        <w:r w:rsidR="002F2F20" w:rsidRPr="001D4BBA">
          <w:rPr>
            <w:rFonts w:ascii="Arial" w:hAnsi="Arial" w:cs="Arial"/>
            <w:sz w:val="14"/>
            <w:szCs w:val="14"/>
          </w:rPr>
          <w:t xml:space="preserve">ontrato para </w:t>
        </w:r>
        <w:r w:rsidR="00B22351" w:rsidRPr="001D4BBA">
          <w:rPr>
            <w:rFonts w:ascii="Arial" w:hAnsi="Arial" w:cs="Arial"/>
            <w:sz w:val="14"/>
            <w:szCs w:val="14"/>
          </w:rPr>
          <w:t>Licitaç</w:t>
        </w:r>
        <w:r w:rsidR="006454A4" w:rsidRPr="001D4BBA">
          <w:rPr>
            <w:rFonts w:ascii="Arial" w:hAnsi="Arial" w:cs="Arial"/>
            <w:sz w:val="14"/>
            <w:szCs w:val="14"/>
          </w:rPr>
          <w:t>ão</w:t>
        </w:r>
        <w:r w:rsidR="00B22351" w:rsidRPr="001D4BBA">
          <w:rPr>
            <w:rFonts w:ascii="Arial" w:hAnsi="Arial" w:cs="Arial"/>
            <w:sz w:val="14"/>
            <w:szCs w:val="14"/>
          </w:rPr>
          <w:t xml:space="preserve"> </w:t>
        </w:r>
        <w:r w:rsidR="006454A4" w:rsidRPr="001D4BBA">
          <w:rPr>
            <w:rFonts w:ascii="Arial" w:hAnsi="Arial" w:cs="Arial"/>
            <w:sz w:val="14"/>
            <w:szCs w:val="14"/>
          </w:rPr>
          <w:t xml:space="preserve">e Contratação Direta </w:t>
        </w:r>
        <w:r w:rsidR="002F2F20" w:rsidRPr="001D4BBA">
          <w:rPr>
            <w:rFonts w:ascii="Arial" w:hAnsi="Arial" w:cs="Arial"/>
            <w:sz w:val="14"/>
            <w:szCs w:val="14"/>
          </w:rPr>
          <w:t>– Compras – Lei nº 14.133, de 2021</w:t>
        </w:r>
      </w:p>
      <w:p w14:paraId="7E6308F2" w14:textId="1551B673" w:rsidR="002F2F20" w:rsidRPr="00B22351" w:rsidRDefault="005446FF" w:rsidP="00225EC5">
        <w:pPr>
          <w:pStyle w:val="Rodap"/>
          <w:rPr>
            <w:rFonts w:ascii="Arial" w:hAnsi="Arial" w:cs="Arial"/>
            <w:sz w:val="14"/>
            <w:szCs w:val="14"/>
          </w:rPr>
        </w:pPr>
        <w:r w:rsidRPr="001D4BBA">
          <w:rPr>
            <w:rFonts w:ascii="Arial" w:hAnsi="Arial" w:cs="Arial"/>
            <w:sz w:val="14"/>
            <w:szCs w:val="14"/>
          </w:rPr>
          <w:t xml:space="preserve">Atualização: </w:t>
        </w:r>
        <w:r w:rsidR="00A270AE">
          <w:rPr>
            <w:rFonts w:ascii="Arial" w:hAnsi="Arial" w:cs="Arial"/>
            <w:sz w:val="14"/>
            <w:szCs w:val="14"/>
          </w:rPr>
          <w:t>10</w:t>
        </w:r>
        <w:r w:rsidR="006454A4" w:rsidRPr="001D4BBA">
          <w:rPr>
            <w:rFonts w:ascii="Arial" w:hAnsi="Arial" w:cs="Arial"/>
            <w:sz w:val="14"/>
            <w:szCs w:val="14"/>
          </w:rPr>
          <w:t>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2F41" w14:textId="77777777" w:rsidR="00B529E9" w:rsidRDefault="00B529E9">
      <w:r>
        <w:separator/>
      </w:r>
    </w:p>
  </w:footnote>
  <w:footnote w:type="continuationSeparator" w:id="0">
    <w:p w14:paraId="0E8BF1E2" w14:textId="77777777" w:rsidR="00B529E9" w:rsidRDefault="00B529E9">
      <w:r>
        <w:continuationSeparator/>
      </w:r>
    </w:p>
  </w:footnote>
  <w:footnote w:type="continuationNotice" w:id="1">
    <w:p w14:paraId="72916C37" w14:textId="77777777" w:rsidR="00B529E9" w:rsidRDefault="00B52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9FAA" w14:textId="77777777" w:rsidR="008A1B7D" w:rsidRDefault="008A1B7D" w:rsidP="008A1B7D">
    <w:pPr>
      <w:pStyle w:val="Cabealho"/>
      <w:ind w:left="1701"/>
      <w:jc w:val="center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36CF16" wp14:editId="18B367AB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360805" cy="924560"/>
          <wp:effectExtent l="0" t="0" r="0" b="8890"/>
          <wp:wrapNone/>
          <wp:docPr id="25" name="Imagem 2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0C4">
      <w:rPr>
        <w:rFonts w:ascii="Calibri" w:hAnsi="Calibri" w:cs="Calibri"/>
        <w:b/>
      </w:rPr>
      <w:t>AUTARQUIA MUNICIPAL DE MOBILIDADE, TRÂNSITO E CIDADANIA</w:t>
    </w:r>
  </w:p>
  <w:p w14:paraId="4D3D238F" w14:textId="77777777" w:rsidR="008A1B7D" w:rsidRDefault="008A1B7D" w:rsidP="008A1B7D">
    <w:pPr>
      <w:pStyle w:val="Cabealho"/>
      <w:ind w:left="1701"/>
      <w:jc w:val="center"/>
      <w:rPr>
        <w:rFonts w:ascii="Calibri" w:hAnsi="Calibri" w:cs="Calibri"/>
        <w:b/>
        <w:szCs w:val="28"/>
      </w:rPr>
    </w:pPr>
    <w:r w:rsidRPr="00B27C91">
      <w:rPr>
        <w:rFonts w:ascii="Calibri" w:hAnsi="Calibri" w:cs="Calibri"/>
        <w:b/>
        <w:szCs w:val="28"/>
      </w:rPr>
      <w:t>Departamento de Administrativo e Financeiro</w:t>
    </w:r>
  </w:p>
  <w:p w14:paraId="3D8A06E2" w14:textId="77777777" w:rsidR="008A1B7D" w:rsidRDefault="008A1B7D" w:rsidP="008A1B7D">
    <w:pPr>
      <w:pStyle w:val="Cabealho"/>
      <w:ind w:left="1701"/>
      <w:jc w:val="center"/>
      <w:rPr>
        <w:rFonts w:ascii="Calibri" w:hAnsi="Calibri" w:cs="Calibri"/>
        <w:b/>
        <w:szCs w:val="28"/>
      </w:rPr>
    </w:pPr>
    <w:r w:rsidRPr="00B27C91">
      <w:rPr>
        <w:rFonts w:ascii="Calibri" w:hAnsi="Calibri" w:cs="Calibri"/>
        <w:b/>
        <w:szCs w:val="28"/>
      </w:rPr>
      <w:t>Setor de Gestão Administrativa</w:t>
    </w:r>
  </w:p>
  <w:p w14:paraId="78B4EF61" w14:textId="4064E12F" w:rsidR="002F2F20" w:rsidRPr="004827F2" w:rsidRDefault="002F2F20" w:rsidP="008A1B7D">
    <w:pPr>
      <w:pStyle w:val="Cabealh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3E7E40"/>
    <w:multiLevelType w:val="multilevel"/>
    <w:tmpl w:val="724C4AE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3FE2E17"/>
    <w:multiLevelType w:val="hybridMultilevel"/>
    <w:tmpl w:val="6ED2C8DE"/>
    <w:lvl w:ilvl="0" w:tplc="7638E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6F7209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4118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C43E61"/>
    <w:multiLevelType w:val="multilevel"/>
    <w:tmpl w:val="87DEB5F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10" w15:restartNumberingAfterBreak="0">
    <w:nsid w:val="2FA16983"/>
    <w:multiLevelType w:val="multilevel"/>
    <w:tmpl w:val="E616735C"/>
    <w:lvl w:ilvl="0">
      <w:start w:val="1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5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 w15:restartNumberingAfterBreak="0">
    <w:nsid w:val="5BBC048B"/>
    <w:multiLevelType w:val="hybridMultilevel"/>
    <w:tmpl w:val="DD127E30"/>
    <w:lvl w:ilvl="0" w:tplc="E752E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2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06026504">
    <w:abstractNumId w:val="8"/>
  </w:num>
  <w:num w:numId="2" w16cid:durableId="1990985445">
    <w:abstractNumId w:val="0"/>
  </w:num>
  <w:num w:numId="3" w16cid:durableId="1125544186">
    <w:abstractNumId w:val="25"/>
  </w:num>
  <w:num w:numId="4" w16cid:durableId="300767402">
    <w:abstractNumId w:val="26"/>
  </w:num>
  <w:num w:numId="5" w16cid:durableId="1777289360">
    <w:abstractNumId w:val="16"/>
  </w:num>
  <w:num w:numId="6" w16cid:durableId="2049067172">
    <w:abstractNumId w:val="13"/>
  </w:num>
  <w:num w:numId="7" w16cid:durableId="1862477675">
    <w:abstractNumId w:val="20"/>
  </w:num>
  <w:num w:numId="8" w16cid:durableId="696542643">
    <w:abstractNumId w:val="23"/>
  </w:num>
  <w:num w:numId="9" w16cid:durableId="2085954890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884170947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379161116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443263973">
    <w:abstractNumId w:val="15"/>
  </w:num>
  <w:num w:numId="13" w16cid:durableId="1154100253">
    <w:abstractNumId w:val="12"/>
  </w:num>
  <w:num w:numId="14" w16cid:durableId="119496979">
    <w:abstractNumId w:val="7"/>
  </w:num>
  <w:num w:numId="15" w16cid:durableId="1614097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12619">
    <w:abstractNumId w:val="1"/>
  </w:num>
  <w:num w:numId="17" w16cid:durableId="211963729">
    <w:abstractNumId w:val="3"/>
  </w:num>
  <w:num w:numId="18" w16cid:durableId="1419790893">
    <w:abstractNumId w:val="4"/>
  </w:num>
  <w:num w:numId="19" w16cid:durableId="16591064">
    <w:abstractNumId w:val="27"/>
  </w:num>
  <w:num w:numId="20" w16cid:durableId="1657689004">
    <w:abstractNumId w:val="27"/>
  </w:num>
  <w:num w:numId="21" w16cid:durableId="564221337">
    <w:abstractNumId w:val="21"/>
  </w:num>
  <w:num w:numId="22" w16cid:durableId="487943659">
    <w:abstractNumId w:val="21"/>
  </w:num>
  <w:num w:numId="23" w16cid:durableId="1003900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0616946">
    <w:abstractNumId w:val="19"/>
  </w:num>
  <w:num w:numId="25" w16cid:durableId="342174254">
    <w:abstractNumId w:val="17"/>
  </w:num>
  <w:num w:numId="26" w16cid:durableId="1811091326">
    <w:abstractNumId w:val="18"/>
  </w:num>
  <w:num w:numId="27" w16cid:durableId="2130196075">
    <w:abstractNumId w:val="24"/>
  </w:num>
  <w:num w:numId="28" w16cid:durableId="1626738587">
    <w:abstractNumId w:val="8"/>
  </w:num>
  <w:num w:numId="29" w16cid:durableId="1358921456">
    <w:abstractNumId w:val="8"/>
  </w:num>
  <w:num w:numId="30" w16cid:durableId="1839540183">
    <w:abstractNumId w:val="8"/>
  </w:num>
  <w:num w:numId="31" w16cid:durableId="725492053">
    <w:abstractNumId w:val="8"/>
  </w:num>
  <w:num w:numId="32" w16cid:durableId="886330868">
    <w:abstractNumId w:val="6"/>
  </w:num>
  <w:num w:numId="33" w16cid:durableId="933705702">
    <w:abstractNumId w:val="8"/>
  </w:num>
  <w:num w:numId="34" w16cid:durableId="1263301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1449595">
    <w:abstractNumId w:val="9"/>
  </w:num>
  <w:num w:numId="36" w16cid:durableId="1880237869">
    <w:abstractNumId w:val="11"/>
  </w:num>
  <w:num w:numId="37" w16cid:durableId="1249577625">
    <w:abstractNumId w:val="2"/>
  </w:num>
  <w:num w:numId="38" w16cid:durableId="1023896335">
    <w:abstractNumId w:val="22"/>
  </w:num>
  <w:num w:numId="39" w16cid:durableId="879391179">
    <w:abstractNumId w:val="5"/>
  </w:num>
  <w:num w:numId="40" w16cid:durableId="188359140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9A2"/>
    <w:rsid w:val="000019C6"/>
    <w:rsid w:val="0000236D"/>
    <w:rsid w:val="00003298"/>
    <w:rsid w:val="00003F8B"/>
    <w:rsid w:val="00004D4F"/>
    <w:rsid w:val="00005573"/>
    <w:rsid w:val="00005759"/>
    <w:rsid w:val="00005901"/>
    <w:rsid w:val="00005A68"/>
    <w:rsid w:val="00005C75"/>
    <w:rsid w:val="00006179"/>
    <w:rsid w:val="00006180"/>
    <w:rsid w:val="00006619"/>
    <w:rsid w:val="000066C8"/>
    <w:rsid w:val="000069B4"/>
    <w:rsid w:val="000070AF"/>
    <w:rsid w:val="000073F3"/>
    <w:rsid w:val="0000756E"/>
    <w:rsid w:val="00007E0D"/>
    <w:rsid w:val="00010C6A"/>
    <w:rsid w:val="00011390"/>
    <w:rsid w:val="00011E6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854"/>
    <w:rsid w:val="00016EDE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3E3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575"/>
    <w:rsid w:val="0004076C"/>
    <w:rsid w:val="000408A0"/>
    <w:rsid w:val="00040957"/>
    <w:rsid w:val="00040D0F"/>
    <w:rsid w:val="00041176"/>
    <w:rsid w:val="00041517"/>
    <w:rsid w:val="00041B5D"/>
    <w:rsid w:val="00041FF2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EF"/>
    <w:rsid w:val="00051B7C"/>
    <w:rsid w:val="00051F02"/>
    <w:rsid w:val="00052048"/>
    <w:rsid w:val="000526DD"/>
    <w:rsid w:val="00052F23"/>
    <w:rsid w:val="00053303"/>
    <w:rsid w:val="00053428"/>
    <w:rsid w:val="00053E65"/>
    <w:rsid w:val="00055034"/>
    <w:rsid w:val="00055889"/>
    <w:rsid w:val="00055C19"/>
    <w:rsid w:val="00055F99"/>
    <w:rsid w:val="00056433"/>
    <w:rsid w:val="000564D1"/>
    <w:rsid w:val="00056C8A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AA6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3590"/>
    <w:rsid w:val="000D4159"/>
    <w:rsid w:val="000D4D3E"/>
    <w:rsid w:val="000D5774"/>
    <w:rsid w:val="000D5CAD"/>
    <w:rsid w:val="000D6597"/>
    <w:rsid w:val="000D76B8"/>
    <w:rsid w:val="000E071F"/>
    <w:rsid w:val="000E15DC"/>
    <w:rsid w:val="000E20A6"/>
    <w:rsid w:val="000E238A"/>
    <w:rsid w:val="000E31D5"/>
    <w:rsid w:val="000E320E"/>
    <w:rsid w:val="000E3302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0E5E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3A0C"/>
    <w:rsid w:val="00104204"/>
    <w:rsid w:val="00104C11"/>
    <w:rsid w:val="00105071"/>
    <w:rsid w:val="00105707"/>
    <w:rsid w:val="00105BB9"/>
    <w:rsid w:val="00105C7B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4E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122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50295"/>
    <w:rsid w:val="001516EA"/>
    <w:rsid w:val="0015172D"/>
    <w:rsid w:val="0015394F"/>
    <w:rsid w:val="00153E25"/>
    <w:rsid w:val="00154505"/>
    <w:rsid w:val="00154B86"/>
    <w:rsid w:val="00154BF4"/>
    <w:rsid w:val="00154D87"/>
    <w:rsid w:val="00155D25"/>
    <w:rsid w:val="001562A8"/>
    <w:rsid w:val="00156349"/>
    <w:rsid w:val="0015684D"/>
    <w:rsid w:val="001569DF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67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72A8"/>
    <w:rsid w:val="001777C6"/>
    <w:rsid w:val="00177958"/>
    <w:rsid w:val="00177CD5"/>
    <w:rsid w:val="00180B4C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D4D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EDD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8B8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DE3"/>
    <w:rsid w:val="001D3ED8"/>
    <w:rsid w:val="001D4665"/>
    <w:rsid w:val="001D4741"/>
    <w:rsid w:val="001D4BBA"/>
    <w:rsid w:val="001D4EF3"/>
    <w:rsid w:val="001D557C"/>
    <w:rsid w:val="001D6554"/>
    <w:rsid w:val="001D6EE5"/>
    <w:rsid w:val="001D7B52"/>
    <w:rsid w:val="001D7C71"/>
    <w:rsid w:val="001E053E"/>
    <w:rsid w:val="001E093F"/>
    <w:rsid w:val="001E0CF3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EA2"/>
    <w:rsid w:val="001E52DF"/>
    <w:rsid w:val="001E60BA"/>
    <w:rsid w:val="001E702D"/>
    <w:rsid w:val="001E70D7"/>
    <w:rsid w:val="001E70DB"/>
    <w:rsid w:val="001E722B"/>
    <w:rsid w:val="001E7281"/>
    <w:rsid w:val="001E7948"/>
    <w:rsid w:val="001E7CE4"/>
    <w:rsid w:val="001F0506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7C9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72B"/>
    <w:rsid w:val="00210B04"/>
    <w:rsid w:val="0021106D"/>
    <w:rsid w:val="0021162B"/>
    <w:rsid w:val="0021197D"/>
    <w:rsid w:val="00211C19"/>
    <w:rsid w:val="00211F6A"/>
    <w:rsid w:val="00212535"/>
    <w:rsid w:val="00213E2F"/>
    <w:rsid w:val="00213E32"/>
    <w:rsid w:val="00214276"/>
    <w:rsid w:val="00216492"/>
    <w:rsid w:val="00216690"/>
    <w:rsid w:val="0021698A"/>
    <w:rsid w:val="00216AA5"/>
    <w:rsid w:val="00220307"/>
    <w:rsid w:val="00220365"/>
    <w:rsid w:val="00220D79"/>
    <w:rsid w:val="00220FFE"/>
    <w:rsid w:val="00221BA5"/>
    <w:rsid w:val="0022246C"/>
    <w:rsid w:val="002225E6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3740A"/>
    <w:rsid w:val="00240B17"/>
    <w:rsid w:val="00240E5B"/>
    <w:rsid w:val="00241680"/>
    <w:rsid w:val="00241D78"/>
    <w:rsid w:val="002430F2"/>
    <w:rsid w:val="0024516A"/>
    <w:rsid w:val="00245337"/>
    <w:rsid w:val="00245C2C"/>
    <w:rsid w:val="002463C0"/>
    <w:rsid w:val="002463FA"/>
    <w:rsid w:val="00246DAE"/>
    <w:rsid w:val="00250C01"/>
    <w:rsid w:val="002521DC"/>
    <w:rsid w:val="00252859"/>
    <w:rsid w:val="00253319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116"/>
    <w:rsid w:val="0026552C"/>
    <w:rsid w:val="002656A2"/>
    <w:rsid w:val="00265B35"/>
    <w:rsid w:val="00265F07"/>
    <w:rsid w:val="00265FB6"/>
    <w:rsid w:val="002668EE"/>
    <w:rsid w:val="00267125"/>
    <w:rsid w:val="00267178"/>
    <w:rsid w:val="00267993"/>
    <w:rsid w:val="00267B22"/>
    <w:rsid w:val="00267FCE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139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5C1A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A58"/>
    <w:rsid w:val="002931C6"/>
    <w:rsid w:val="0029332D"/>
    <w:rsid w:val="002937D4"/>
    <w:rsid w:val="00293AE8"/>
    <w:rsid w:val="00293D30"/>
    <w:rsid w:val="00293FFC"/>
    <w:rsid w:val="00294348"/>
    <w:rsid w:val="00294666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5BF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E86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D04FB"/>
    <w:rsid w:val="002D07BF"/>
    <w:rsid w:val="002D0975"/>
    <w:rsid w:val="002D14AB"/>
    <w:rsid w:val="002D1B50"/>
    <w:rsid w:val="002D21D8"/>
    <w:rsid w:val="002D5122"/>
    <w:rsid w:val="002D5AAD"/>
    <w:rsid w:val="002D5CA9"/>
    <w:rsid w:val="002D6984"/>
    <w:rsid w:val="002D6A99"/>
    <w:rsid w:val="002D6BF6"/>
    <w:rsid w:val="002D6CFB"/>
    <w:rsid w:val="002D6DBE"/>
    <w:rsid w:val="002D78B4"/>
    <w:rsid w:val="002D7C8E"/>
    <w:rsid w:val="002E1455"/>
    <w:rsid w:val="002E152B"/>
    <w:rsid w:val="002E15A7"/>
    <w:rsid w:val="002E160F"/>
    <w:rsid w:val="002E1AB5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082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F20"/>
    <w:rsid w:val="002F308B"/>
    <w:rsid w:val="002F3699"/>
    <w:rsid w:val="002F3A33"/>
    <w:rsid w:val="002F3B04"/>
    <w:rsid w:val="002F447A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6080"/>
    <w:rsid w:val="00307DBE"/>
    <w:rsid w:val="003105D9"/>
    <w:rsid w:val="0031067A"/>
    <w:rsid w:val="003109E1"/>
    <w:rsid w:val="00310B4A"/>
    <w:rsid w:val="00310D8F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4CE1"/>
    <w:rsid w:val="003156BC"/>
    <w:rsid w:val="00315A92"/>
    <w:rsid w:val="00315CA8"/>
    <w:rsid w:val="00315D66"/>
    <w:rsid w:val="00316D00"/>
    <w:rsid w:val="0031715D"/>
    <w:rsid w:val="00320345"/>
    <w:rsid w:val="0032192E"/>
    <w:rsid w:val="00321A1D"/>
    <w:rsid w:val="00322A3E"/>
    <w:rsid w:val="003238C3"/>
    <w:rsid w:val="00323E6D"/>
    <w:rsid w:val="00323F50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5D1"/>
    <w:rsid w:val="00355EDF"/>
    <w:rsid w:val="0035658A"/>
    <w:rsid w:val="00357ADD"/>
    <w:rsid w:val="00357DC7"/>
    <w:rsid w:val="00360444"/>
    <w:rsid w:val="00360501"/>
    <w:rsid w:val="0036051A"/>
    <w:rsid w:val="003605F6"/>
    <w:rsid w:val="00361162"/>
    <w:rsid w:val="00361551"/>
    <w:rsid w:val="00362847"/>
    <w:rsid w:val="003629E4"/>
    <w:rsid w:val="00362E67"/>
    <w:rsid w:val="003639AA"/>
    <w:rsid w:val="00363E13"/>
    <w:rsid w:val="00364141"/>
    <w:rsid w:val="003648BA"/>
    <w:rsid w:val="00364911"/>
    <w:rsid w:val="00364F4B"/>
    <w:rsid w:val="00365C7D"/>
    <w:rsid w:val="00365F02"/>
    <w:rsid w:val="003662E4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5874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4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312"/>
    <w:rsid w:val="00391AB2"/>
    <w:rsid w:val="00391E14"/>
    <w:rsid w:val="003936AA"/>
    <w:rsid w:val="00393C0E"/>
    <w:rsid w:val="003945AA"/>
    <w:rsid w:val="00394773"/>
    <w:rsid w:val="0039545C"/>
    <w:rsid w:val="003959F6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CD9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493E"/>
    <w:rsid w:val="003C4C35"/>
    <w:rsid w:val="003C502C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D0233"/>
    <w:rsid w:val="003D023E"/>
    <w:rsid w:val="003D084B"/>
    <w:rsid w:val="003D1078"/>
    <w:rsid w:val="003D129F"/>
    <w:rsid w:val="003D2C66"/>
    <w:rsid w:val="003D4284"/>
    <w:rsid w:val="003D4382"/>
    <w:rsid w:val="003D43E5"/>
    <w:rsid w:val="003D47AF"/>
    <w:rsid w:val="003D4C30"/>
    <w:rsid w:val="003D51DB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0F6"/>
    <w:rsid w:val="003E036D"/>
    <w:rsid w:val="003E0F62"/>
    <w:rsid w:val="003E1085"/>
    <w:rsid w:val="003E26F1"/>
    <w:rsid w:val="003E28FC"/>
    <w:rsid w:val="003E4181"/>
    <w:rsid w:val="003E4719"/>
    <w:rsid w:val="003E4927"/>
    <w:rsid w:val="003E4D76"/>
    <w:rsid w:val="003E50AA"/>
    <w:rsid w:val="003E5379"/>
    <w:rsid w:val="003E55B1"/>
    <w:rsid w:val="003E5730"/>
    <w:rsid w:val="003E6D56"/>
    <w:rsid w:val="003E6E03"/>
    <w:rsid w:val="003E74B0"/>
    <w:rsid w:val="003E7DE1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EDC"/>
    <w:rsid w:val="00404065"/>
    <w:rsid w:val="0040443F"/>
    <w:rsid w:val="004053E1"/>
    <w:rsid w:val="004055C9"/>
    <w:rsid w:val="004057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774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70DD"/>
    <w:rsid w:val="004175F8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929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517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BA3"/>
    <w:rsid w:val="00455CBE"/>
    <w:rsid w:val="00455EB7"/>
    <w:rsid w:val="00455FD5"/>
    <w:rsid w:val="00457B6F"/>
    <w:rsid w:val="00457CC6"/>
    <w:rsid w:val="004602E1"/>
    <w:rsid w:val="0046036D"/>
    <w:rsid w:val="00460445"/>
    <w:rsid w:val="004609C2"/>
    <w:rsid w:val="00460C3A"/>
    <w:rsid w:val="00460E8A"/>
    <w:rsid w:val="004617D7"/>
    <w:rsid w:val="00462126"/>
    <w:rsid w:val="0046230A"/>
    <w:rsid w:val="00462707"/>
    <w:rsid w:val="004627F8"/>
    <w:rsid w:val="004627FF"/>
    <w:rsid w:val="004629B8"/>
    <w:rsid w:val="00462C95"/>
    <w:rsid w:val="00462E4C"/>
    <w:rsid w:val="00463212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6D"/>
    <w:rsid w:val="0046697C"/>
    <w:rsid w:val="00466F3B"/>
    <w:rsid w:val="0046744C"/>
    <w:rsid w:val="00467518"/>
    <w:rsid w:val="0047104D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C51"/>
    <w:rsid w:val="00476CBE"/>
    <w:rsid w:val="00476DB6"/>
    <w:rsid w:val="004773FC"/>
    <w:rsid w:val="00477623"/>
    <w:rsid w:val="00480328"/>
    <w:rsid w:val="004804EA"/>
    <w:rsid w:val="0048110E"/>
    <w:rsid w:val="00482163"/>
    <w:rsid w:val="004827F2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1176"/>
    <w:rsid w:val="004913E1"/>
    <w:rsid w:val="004919E4"/>
    <w:rsid w:val="00491F90"/>
    <w:rsid w:val="0049237B"/>
    <w:rsid w:val="00492C93"/>
    <w:rsid w:val="00492E29"/>
    <w:rsid w:val="00493995"/>
    <w:rsid w:val="00493D94"/>
    <w:rsid w:val="004946CD"/>
    <w:rsid w:val="00494AE7"/>
    <w:rsid w:val="00494E37"/>
    <w:rsid w:val="00495FC7"/>
    <w:rsid w:val="0049669A"/>
    <w:rsid w:val="00496877"/>
    <w:rsid w:val="00496B3C"/>
    <w:rsid w:val="00496FC9"/>
    <w:rsid w:val="004974D8"/>
    <w:rsid w:val="004977C7"/>
    <w:rsid w:val="00497E32"/>
    <w:rsid w:val="004A03F8"/>
    <w:rsid w:val="004A13C4"/>
    <w:rsid w:val="004A1BC0"/>
    <w:rsid w:val="004A1F98"/>
    <w:rsid w:val="004A2FA8"/>
    <w:rsid w:val="004A3794"/>
    <w:rsid w:val="004A3E2C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6CF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27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5139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4AA"/>
    <w:rsid w:val="004E6FA6"/>
    <w:rsid w:val="004EE66A"/>
    <w:rsid w:val="004F0A3B"/>
    <w:rsid w:val="004F0BDB"/>
    <w:rsid w:val="004F0C21"/>
    <w:rsid w:val="004F1177"/>
    <w:rsid w:val="004F1294"/>
    <w:rsid w:val="004F16B4"/>
    <w:rsid w:val="004F1A5E"/>
    <w:rsid w:val="004F1A89"/>
    <w:rsid w:val="004F20C3"/>
    <w:rsid w:val="004F2445"/>
    <w:rsid w:val="004F2773"/>
    <w:rsid w:val="004F299C"/>
    <w:rsid w:val="004F2E9D"/>
    <w:rsid w:val="004F45F2"/>
    <w:rsid w:val="004F563A"/>
    <w:rsid w:val="004F56C3"/>
    <w:rsid w:val="004F5DF9"/>
    <w:rsid w:val="004F6042"/>
    <w:rsid w:val="004F65CC"/>
    <w:rsid w:val="004F66B4"/>
    <w:rsid w:val="004F6C38"/>
    <w:rsid w:val="004F7309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0D15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171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1C7"/>
    <w:rsid w:val="00532993"/>
    <w:rsid w:val="00532A04"/>
    <w:rsid w:val="00533750"/>
    <w:rsid w:val="005338DF"/>
    <w:rsid w:val="0053391D"/>
    <w:rsid w:val="0053498D"/>
    <w:rsid w:val="00534B33"/>
    <w:rsid w:val="005356C1"/>
    <w:rsid w:val="00535A68"/>
    <w:rsid w:val="00535E4D"/>
    <w:rsid w:val="00536923"/>
    <w:rsid w:val="00537A7D"/>
    <w:rsid w:val="0054016D"/>
    <w:rsid w:val="005402E7"/>
    <w:rsid w:val="0054077F"/>
    <w:rsid w:val="00540A4E"/>
    <w:rsid w:val="00541DB9"/>
    <w:rsid w:val="00542A36"/>
    <w:rsid w:val="005434D7"/>
    <w:rsid w:val="0054384E"/>
    <w:rsid w:val="005446FF"/>
    <w:rsid w:val="00544B42"/>
    <w:rsid w:val="00544C09"/>
    <w:rsid w:val="005452A7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746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FC"/>
    <w:rsid w:val="00566D73"/>
    <w:rsid w:val="00567C15"/>
    <w:rsid w:val="00570B5A"/>
    <w:rsid w:val="00570DD6"/>
    <w:rsid w:val="0057249A"/>
    <w:rsid w:val="00572580"/>
    <w:rsid w:val="005725D1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65FC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2710"/>
    <w:rsid w:val="00584482"/>
    <w:rsid w:val="005846C9"/>
    <w:rsid w:val="00584FA3"/>
    <w:rsid w:val="00585EEB"/>
    <w:rsid w:val="00586906"/>
    <w:rsid w:val="005872CC"/>
    <w:rsid w:val="005873EA"/>
    <w:rsid w:val="005873FC"/>
    <w:rsid w:val="00587A73"/>
    <w:rsid w:val="00590646"/>
    <w:rsid w:val="00590EAF"/>
    <w:rsid w:val="005912AD"/>
    <w:rsid w:val="00591709"/>
    <w:rsid w:val="00591ADF"/>
    <w:rsid w:val="00592626"/>
    <w:rsid w:val="005926A6"/>
    <w:rsid w:val="00592C40"/>
    <w:rsid w:val="00592FEA"/>
    <w:rsid w:val="00593A7A"/>
    <w:rsid w:val="00593C98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A86"/>
    <w:rsid w:val="005A3B20"/>
    <w:rsid w:val="005A3F8A"/>
    <w:rsid w:val="005A445B"/>
    <w:rsid w:val="005A507E"/>
    <w:rsid w:val="005A510C"/>
    <w:rsid w:val="005A511F"/>
    <w:rsid w:val="005A575A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615"/>
    <w:rsid w:val="005B48F0"/>
    <w:rsid w:val="005B4D36"/>
    <w:rsid w:val="005B506C"/>
    <w:rsid w:val="005B511B"/>
    <w:rsid w:val="005B5788"/>
    <w:rsid w:val="005B58F0"/>
    <w:rsid w:val="005B5D6A"/>
    <w:rsid w:val="005B5EC8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4BE"/>
    <w:rsid w:val="005D1FC2"/>
    <w:rsid w:val="005D2ACC"/>
    <w:rsid w:val="005D2B55"/>
    <w:rsid w:val="005D3030"/>
    <w:rsid w:val="005D4928"/>
    <w:rsid w:val="005D5B63"/>
    <w:rsid w:val="005D6447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4B1"/>
    <w:rsid w:val="005E6642"/>
    <w:rsid w:val="005E6C5D"/>
    <w:rsid w:val="005E6D43"/>
    <w:rsid w:val="005E7043"/>
    <w:rsid w:val="005E709E"/>
    <w:rsid w:val="005E74BC"/>
    <w:rsid w:val="005E753C"/>
    <w:rsid w:val="005E75AD"/>
    <w:rsid w:val="005F0676"/>
    <w:rsid w:val="005F1E76"/>
    <w:rsid w:val="005F2122"/>
    <w:rsid w:val="005F255F"/>
    <w:rsid w:val="005F333B"/>
    <w:rsid w:val="005F34E6"/>
    <w:rsid w:val="005F4215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827"/>
    <w:rsid w:val="00601ACE"/>
    <w:rsid w:val="006026D1"/>
    <w:rsid w:val="00602B5F"/>
    <w:rsid w:val="00603459"/>
    <w:rsid w:val="00604277"/>
    <w:rsid w:val="00604447"/>
    <w:rsid w:val="00604CC7"/>
    <w:rsid w:val="00604DC9"/>
    <w:rsid w:val="00604FCF"/>
    <w:rsid w:val="00605362"/>
    <w:rsid w:val="0060537D"/>
    <w:rsid w:val="0060596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3470"/>
    <w:rsid w:val="00633A5F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235B"/>
    <w:rsid w:val="006431A0"/>
    <w:rsid w:val="00643CE7"/>
    <w:rsid w:val="006443EF"/>
    <w:rsid w:val="00644475"/>
    <w:rsid w:val="006445F8"/>
    <w:rsid w:val="00644FDA"/>
    <w:rsid w:val="006454A4"/>
    <w:rsid w:val="00645C8E"/>
    <w:rsid w:val="0064607E"/>
    <w:rsid w:val="00646360"/>
    <w:rsid w:val="00646A48"/>
    <w:rsid w:val="00646E4B"/>
    <w:rsid w:val="0064710C"/>
    <w:rsid w:val="006477A7"/>
    <w:rsid w:val="00647B47"/>
    <w:rsid w:val="00647C0B"/>
    <w:rsid w:val="00647CA5"/>
    <w:rsid w:val="00647CE9"/>
    <w:rsid w:val="0065019F"/>
    <w:rsid w:val="006501D0"/>
    <w:rsid w:val="00650242"/>
    <w:rsid w:val="0065040D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35EB"/>
    <w:rsid w:val="00673847"/>
    <w:rsid w:val="00674146"/>
    <w:rsid w:val="00674840"/>
    <w:rsid w:val="00674964"/>
    <w:rsid w:val="00674C6E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692"/>
    <w:rsid w:val="006869EC"/>
    <w:rsid w:val="006876DE"/>
    <w:rsid w:val="00687F23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7D1"/>
    <w:rsid w:val="006A6813"/>
    <w:rsid w:val="006A68C5"/>
    <w:rsid w:val="006A6B84"/>
    <w:rsid w:val="006A71EB"/>
    <w:rsid w:val="006B071C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5ED4"/>
    <w:rsid w:val="006B62A5"/>
    <w:rsid w:val="006B7B15"/>
    <w:rsid w:val="006B7FB0"/>
    <w:rsid w:val="006C06DF"/>
    <w:rsid w:val="006C0913"/>
    <w:rsid w:val="006C0D78"/>
    <w:rsid w:val="006C17A0"/>
    <w:rsid w:val="006C17D4"/>
    <w:rsid w:val="006C2CC5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2FE4"/>
    <w:rsid w:val="006E4C6B"/>
    <w:rsid w:val="006E4F55"/>
    <w:rsid w:val="006E53E9"/>
    <w:rsid w:val="006E54A6"/>
    <w:rsid w:val="006E5777"/>
    <w:rsid w:val="006E6236"/>
    <w:rsid w:val="006E649F"/>
    <w:rsid w:val="006E721C"/>
    <w:rsid w:val="006E73CF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71C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71"/>
    <w:rsid w:val="007321C2"/>
    <w:rsid w:val="0073225B"/>
    <w:rsid w:val="00732BBA"/>
    <w:rsid w:val="00733245"/>
    <w:rsid w:val="00733DE0"/>
    <w:rsid w:val="00734628"/>
    <w:rsid w:val="00734BA3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D09"/>
    <w:rsid w:val="007435AB"/>
    <w:rsid w:val="007436D4"/>
    <w:rsid w:val="00744F18"/>
    <w:rsid w:val="00746073"/>
    <w:rsid w:val="00747316"/>
    <w:rsid w:val="00747434"/>
    <w:rsid w:val="0074783D"/>
    <w:rsid w:val="00747CCD"/>
    <w:rsid w:val="00747D2C"/>
    <w:rsid w:val="00750255"/>
    <w:rsid w:val="0075039D"/>
    <w:rsid w:val="007508B8"/>
    <w:rsid w:val="00750A6C"/>
    <w:rsid w:val="00751280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19F"/>
    <w:rsid w:val="00775259"/>
    <w:rsid w:val="00776216"/>
    <w:rsid w:val="007762D8"/>
    <w:rsid w:val="007763D6"/>
    <w:rsid w:val="00776572"/>
    <w:rsid w:val="0077738D"/>
    <w:rsid w:val="007774C2"/>
    <w:rsid w:val="00777ADF"/>
    <w:rsid w:val="00781AD8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8"/>
    <w:rsid w:val="00791CD7"/>
    <w:rsid w:val="00791F2C"/>
    <w:rsid w:val="007923B8"/>
    <w:rsid w:val="00792D22"/>
    <w:rsid w:val="007938EF"/>
    <w:rsid w:val="0079430D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916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2E35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E02CE"/>
    <w:rsid w:val="007E103C"/>
    <w:rsid w:val="007E1221"/>
    <w:rsid w:val="007E24B8"/>
    <w:rsid w:val="007E2A27"/>
    <w:rsid w:val="007E300C"/>
    <w:rsid w:val="007E3133"/>
    <w:rsid w:val="007E3995"/>
    <w:rsid w:val="007E39F0"/>
    <w:rsid w:val="007E3F65"/>
    <w:rsid w:val="007E4AD7"/>
    <w:rsid w:val="007E4DFB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FC9"/>
    <w:rsid w:val="007F2093"/>
    <w:rsid w:val="007F2744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7F7E1B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088E"/>
    <w:rsid w:val="00821833"/>
    <w:rsid w:val="00821C09"/>
    <w:rsid w:val="00822C89"/>
    <w:rsid w:val="008241C6"/>
    <w:rsid w:val="008243C9"/>
    <w:rsid w:val="00824831"/>
    <w:rsid w:val="008251AB"/>
    <w:rsid w:val="008255A4"/>
    <w:rsid w:val="008257ED"/>
    <w:rsid w:val="00825ABA"/>
    <w:rsid w:val="008275D0"/>
    <w:rsid w:val="008278E9"/>
    <w:rsid w:val="00827982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99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0D39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423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455"/>
    <w:rsid w:val="0087781F"/>
    <w:rsid w:val="00877B4E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DEC"/>
    <w:rsid w:val="00887E41"/>
    <w:rsid w:val="0089054E"/>
    <w:rsid w:val="00890658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1B7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34F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2F1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35"/>
    <w:rsid w:val="008C74B6"/>
    <w:rsid w:val="008C798F"/>
    <w:rsid w:val="008C7A3E"/>
    <w:rsid w:val="008D00FE"/>
    <w:rsid w:val="008D09BD"/>
    <w:rsid w:val="008D0A94"/>
    <w:rsid w:val="008D2147"/>
    <w:rsid w:val="008D25B8"/>
    <w:rsid w:val="008D2AC6"/>
    <w:rsid w:val="008D2CAF"/>
    <w:rsid w:val="008D303A"/>
    <w:rsid w:val="008D3450"/>
    <w:rsid w:val="008D3ACE"/>
    <w:rsid w:val="008D3C0D"/>
    <w:rsid w:val="008D3C88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CB2"/>
    <w:rsid w:val="008E31A9"/>
    <w:rsid w:val="008E4F95"/>
    <w:rsid w:val="008E530B"/>
    <w:rsid w:val="008E5366"/>
    <w:rsid w:val="008E5533"/>
    <w:rsid w:val="008E775F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5D32"/>
    <w:rsid w:val="008F6222"/>
    <w:rsid w:val="008F665E"/>
    <w:rsid w:val="008F670B"/>
    <w:rsid w:val="008F7A00"/>
    <w:rsid w:val="00900C1C"/>
    <w:rsid w:val="00900F65"/>
    <w:rsid w:val="009015BF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EEC"/>
    <w:rsid w:val="0090701B"/>
    <w:rsid w:val="0091038F"/>
    <w:rsid w:val="00910AE9"/>
    <w:rsid w:val="009113C8"/>
    <w:rsid w:val="00912037"/>
    <w:rsid w:val="009129EF"/>
    <w:rsid w:val="00912B30"/>
    <w:rsid w:val="0091310B"/>
    <w:rsid w:val="00913531"/>
    <w:rsid w:val="0091384B"/>
    <w:rsid w:val="00913C4C"/>
    <w:rsid w:val="00913F33"/>
    <w:rsid w:val="00914204"/>
    <w:rsid w:val="00914306"/>
    <w:rsid w:val="00914392"/>
    <w:rsid w:val="009143B2"/>
    <w:rsid w:val="00915C7E"/>
    <w:rsid w:val="009166AF"/>
    <w:rsid w:val="00916F92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5F71"/>
    <w:rsid w:val="0092607C"/>
    <w:rsid w:val="00926081"/>
    <w:rsid w:val="00926279"/>
    <w:rsid w:val="0092675A"/>
    <w:rsid w:val="00930389"/>
    <w:rsid w:val="00930B95"/>
    <w:rsid w:val="00930F94"/>
    <w:rsid w:val="009310DB"/>
    <w:rsid w:val="00931141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1DE"/>
    <w:rsid w:val="00937965"/>
    <w:rsid w:val="0094038F"/>
    <w:rsid w:val="0094067C"/>
    <w:rsid w:val="00940AE9"/>
    <w:rsid w:val="00940C55"/>
    <w:rsid w:val="00941580"/>
    <w:rsid w:val="00941D2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05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98D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A81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76C"/>
    <w:rsid w:val="0098582B"/>
    <w:rsid w:val="00985947"/>
    <w:rsid w:val="00985FE7"/>
    <w:rsid w:val="00986029"/>
    <w:rsid w:val="009861AC"/>
    <w:rsid w:val="0099079E"/>
    <w:rsid w:val="0099188F"/>
    <w:rsid w:val="0099189A"/>
    <w:rsid w:val="00991DC7"/>
    <w:rsid w:val="00991F5D"/>
    <w:rsid w:val="0099281E"/>
    <w:rsid w:val="00992870"/>
    <w:rsid w:val="009930B9"/>
    <w:rsid w:val="009934E2"/>
    <w:rsid w:val="00993AB6"/>
    <w:rsid w:val="00993DDC"/>
    <w:rsid w:val="00994079"/>
    <w:rsid w:val="00994A89"/>
    <w:rsid w:val="00994F59"/>
    <w:rsid w:val="00995933"/>
    <w:rsid w:val="00995FFD"/>
    <w:rsid w:val="00996A15"/>
    <w:rsid w:val="00997F4B"/>
    <w:rsid w:val="009A0B5D"/>
    <w:rsid w:val="009A244C"/>
    <w:rsid w:val="009A2BBB"/>
    <w:rsid w:val="009A2C08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4EE4"/>
    <w:rsid w:val="009A5BCC"/>
    <w:rsid w:val="009A5F58"/>
    <w:rsid w:val="009A6A6F"/>
    <w:rsid w:val="009A735F"/>
    <w:rsid w:val="009B01DE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60"/>
    <w:rsid w:val="009C3C80"/>
    <w:rsid w:val="009C470D"/>
    <w:rsid w:val="009C4CD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1AF8"/>
    <w:rsid w:val="009E247B"/>
    <w:rsid w:val="009E36A5"/>
    <w:rsid w:val="009E3F8F"/>
    <w:rsid w:val="009E41A0"/>
    <w:rsid w:val="009E4212"/>
    <w:rsid w:val="009E442B"/>
    <w:rsid w:val="009E46AE"/>
    <w:rsid w:val="009E46C1"/>
    <w:rsid w:val="009E5252"/>
    <w:rsid w:val="009E5B74"/>
    <w:rsid w:val="009E644A"/>
    <w:rsid w:val="009E6E9A"/>
    <w:rsid w:val="009E743C"/>
    <w:rsid w:val="009E7C14"/>
    <w:rsid w:val="009F0803"/>
    <w:rsid w:val="009F094B"/>
    <w:rsid w:val="009F0A01"/>
    <w:rsid w:val="009F1B50"/>
    <w:rsid w:val="009F1CD2"/>
    <w:rsid w:val="009F1EFE"/>
    <w:rsid w:val="009F1F1A"/>
    <w:rsid w:val="009F2D3D"/>
    <w:rsid w:val="009F3B2B"/>
    <w:rsid w:val="009F3CA2"/>
    <w:rsid w:val="009F3EA2"/>
    <w:rsid w:val="009F3F98"/>
    <w:rsid w:val="009F419C"/>
    <w:rsid w:val="009F43E0"/>
    <w:rsid w:val="009F49B2"/>
    <w:rsid w:val="009F52C1"/>
    <w:rsid w:val="009F52CE"/>
    <w:rsid w:val="009F5EB6"/>
    <w:rsid w:val="009F62D9"/>
    <w:rsid w:val="009F6AF7"/>
    <w:rsid w:val="00A00C12"/>
    <w:rsid w:val="00A016F4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7A6"/>
    <w:rsid w:val="00A059F8"/>
    <w:rsid w:val="00A05DD6"/>
    <w:rsid w:val="00A06074"/>
    <w:rsid w:val="00A0626C"/>
    <w:rsid w:val="00A06502"/>
    <w:rsid w:val="00A07A85"/>
    <w:rsid w:val="00A07E04"/>
    <w:rsid w:val="00A1067D"/>
    <w:rsid w:val="00A106FA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02E"/>
    <w:rsid w:val="00A1330E"/>
    <w:rsid w:val="00A138DE"/>
    <w:rsid w:val="00A13C2E"/>
    <w:rsid w:val="00A140F7"/>
    <w:rsid w:val="00A1448C"/>
    <w:rsid w:val="00A14C15"/>
    <w:rsid w:val="00A14F1F"/>
    <w:rsid w:val="00A15328"/>
    <w:rsid w:val="00A159BE"/>
    <w:rsid w:val="00A15D7C"/>
    <w:rsid w:val="00A16688"/>
    <w:rsid w:val="00A1791D"/>
    <w:rsid w:val="00A17CF5"/>
    <w:rsid w:val="00A203CB"/>
    <w:rsid w:val="00A204BC"/>
    <w:rsid w:val="00A210D2"/>
    <w:rsid w:val="00A215A8"/>
    <w:rsid w:val="00A21FB7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042"/>
    <w:rsid w:val="00A2678B"/>
    <w:rsid w:val="00A270AE"/>
    <w:rsid w:val="00A30B98"/>
    <w:rsid w:val="00A31884"/>
    <w:rsid w:val="00A31A3C"/>
    <w:rsid w:val="00A320C1"/>
    <w:rsid w:val="00A321B6"/>
    <w:rsid w:val="00A32E8A"/>
    <w:rsid w:val="00A33135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355A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E22"/>
    <w:rsid w:val="00A55140"/>
    <w:rsid w:val="00A562CA"/>
    <w:rsid w:val="00A56787"/>
    <w:rsid w:val="00A5694E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6042"/>
    <w:rsid w:val="00A6710A"/>
    <w:rsid w:val="00A67354"/>
    <w:rsid w:val="00A675BB"/>
    <w:rsid w:val="00A70DF7"/>
    <w:rsid w:val="00A70E05"/>
    <w:rsid w:val="00A711F0"/>
    <w:rsid w:val="00A71593"/>
    <w:rsid w:val="00A71EFB"/>
    <w:rsid w:val="00A72644"/>
    <w:rsid w:val="00A727E0"/>
    <w:rsid w:val="00A72B79"/>
    <w:rsid w:val="00A73268"/>
    <w:rsid w:val="00A73BD7"/>
    <w:rsid w:val="00A742C7"/>
    <w:rsid w:val="00A743AB"/>
    <w:rsid w:val="00A7453E"/>
    <w:rsid w:val="00A74934"/>
    <w:rsid w:val="00A753C0"/>
    <w:rsid w:val="00A75510"/>
    <w:rsid w:val="00A761E5"/>
    <w:rsid w:val="00A77212"/>
    <w:rsid w:val="00A77C2C"/>
    <w:rsid w:val="00A80062"/>
    <w:rsid w:val="00A80110"/>
    <w:rsid w:val="00A8095B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AD4"/>
    <w:rsid w:val="00AA1165"/>
    <w:rsid w:val="00AA148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6BB6"/>
    <w:rsid w:val="00AA74D8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6007"/>
    <w:rsid w:val="00AB6EAC"/>
    <w:rsid w:val="00AC00D2"/>
    <w:rsid w:val="00AC0699"/>
    <w:rsid w:val="00AC0EC9"/>
    <w:rsid w:val="00AC191A"/>
    <w:rsid w:val="00AC252B"/>
    <w:rsid w:val="00AC28B8"/>
    <w:rsid w:val="00AC2AB3"/>
    <w:rsid w:val="00AC2BEF"/>
    <w:rsid w:val="00AC2F08"/>
    <w:rsid w:val="00AC35B2"/>
    <w:rsid w:val="00AC3CBD"/>
    <w:rsid w:val="00AC4636"/>
    <w:rsid w:val="00AC4B39"/>
    <w:rsid w:val="00AC4F34"/>
    <w:rsid w:val="00AC50BC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38BF"/>
    <w:rsid w:val="00AD4439"/>
    <w:rsid w:val="00AD4853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A1F"/>
    <w:rsid w:val="00AE5C7D"/>
    <w:rsid w:val="00AE645C"/>
    <w:rsid w:val="00AE6BB1"/>
    <w:rsid w:val="00AE749F"/>
    <w:rsid w:val="00AE7DED"/>
    <w:rsid w:val="00AF0AF6"/>
    <w:rsid w:val="00AF10FA"/>
    <w:rsid w:val="00AF2255"/>
    <w:rsid w:val="00AF2918"/>
    <w:rsid w:val="00AF34E3"/>
    <w:rsid w:val="00AF3ABE"/>
    <w:rsid w:val="00AF49C5"/>
    <w:rsid w:val="00AF52E0"/>
    <w:rsid w:val="00AF5615"/>
    <w:rsid w:val="00AF6079"/>
    <w:rsid w:val="00AF6286"/>
    <w:rsid w:val="00AF6959"/>
    <w:rsid w:val="00AF6EE0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BB3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00C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6D0E"/>
    <w:rsid w:val="00B173B2"/>
    <w:rsid w:val="00B20164"/>
    <w:rsid w:val="00B202C7"/>
    <w:rsid w:val="00B203F3"/>
    <w:rsid w:val="00B2101D"/>
    <w:rsid w:val="00B210D6"/>
    <w:rsid w:val="00B21628"/>
    <w:rsid w:val="00B22351"/>
    <w:rsid w:val="00B23939"/>
    <w:rsid w:val="00B239FD"/>
    <w:rsid w:val="00B23F81"/>
    <w:rsid w:val="00B23F8B"/>
    <w:rsid w:val="00B241E0"/>
    <w:rsid w:val="00B24204"/>
    <w:rsid w:val="00B24EB1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193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51C"/>
    <w:rsid w:val="00B419E4"/>
    <w:rsid w:val="00B41C6A"/>
    <w:rsid w:val="00B42043"/>
    <w:rsid w:val="00B432A0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9E9"/>
    <w:rsid w:val="00B52AFC"/>
    <w:rsid w:val="00B52B41"/>
    <w:rsid w:val="00B52C97"/>
    <w:rsid w:val="00B52EFE"/>
    <w:rsid w:val="00B535A3"/>
    <w:rsid w:val="00B53F7A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4FE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13A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574"/>
    <w:rsid w:val="00B712C3"/>
    <w:rsid w:val="00B713FD"/>
    <w:rsid w:val="00B72A25"/>
    <w:rsid w:val="00B72F55"/>
    <w:rsid w:val="00B730E0"/>
    <w:rsid w:val="00B7367C"/>
    <w:rsid w:val="00B75204"/>
    <w:rsid w:val="00B7615E"/>
    <w:rsid w:val="00B76423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DF"/>
    <w:rsid w:val="00B81983"/>
    <w:rsid w:val="00B81FBB"/>
    <w:rsid w:val="00B823AE"/>
    <w:rsid w:val="00B827FD"/>
    <w:rsid w:val="00B837C2"/>
    <w:rsid w:val="00B84851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824"/>
    <w:rsid w:val="00B93BA2"/>
    <w:rsid w:val="00B93D60"/>
    <w:rsid w:val="00B943EA"/>
    <w:rsid w:val="00B950F0"/>
    <w:rsid w:val="00B95B21"/>
    <w:rsid w:val="00B95BFE"/>
    <w:rsid w:val="00B961CB"/>
    <w:rsid w:val="00B96C22"/>
    <w:rsid w:val="00B96E39"/>
    <w:rsid w:val="00B972D3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3890"/>
    <w:rsid w:val="00BA4295"/>
    <w:rsid w:val="00BA456F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0B24"/>
    <w:rsid w:val="00BB106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26"/>
    <w:rsid w:val="00BC1CA3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C791E"/>
    <w:rsid w:val="00BD1366"/>
    <w:rsid w:val="00BD1656"/>
    <w:rsid w:val="00BD1827"/>
    <w:rsid w:val="00BD18CC"/>
    <w:rsid w:val="00BD1AC1"/>
    <w:rsid w:val="00BD1D46"/>
    <w:rsid w:val="00BD2364"/>
    <w:rsid w:val="00BD29F5"/>
    <w:rsid w:val="00BD3242"/>
    <w:rsid w:val="00BD3419"/>
    <w:rsid w:val="00BD39EC"/>
    <w:rsid w:val="00BD42CA"/>
    <w:rsid w:val="00BD43E5"/>
    <w:rsid w:val="00BD50D4"/>
    <w:rsid w:val="00BD512A"/>
    <w:rsid w:val="00BD52B4"/>
    <w:rsid w:val="00BD5479"/>
    <w:rsid w:val="00BD57EF"/>
    <w:rsid w:val="00BD59E3"/>
    <w:rsid w:val="00BD672B"/>
    <w:rsid w:val="00BD771F"/>
    <w:rsid w:val="00BD77E3"/>
    <w:rsid w:val="00BD7C76"/>
    <w:rsid w:val="00BD7FD7"/>
    <w:rsid w:val="00BE0315"/>
    <w:rsid w:val="00BE05F0"/>
    <w:rsid w:val="00BE08D5"/>
    <w:rsid w:val="00BE091A"/>
    <w:rsid w:val="00BE09C0"/>
    <w:rsid w:val="00BE0D73"/>
    <w:rsid w:val="00BE137E"/>
    <w:rsid w:val="00BE1772"/>
    <w:rsid w:val="00BE1DEB"/>
    <w:rsid w:val="00BE2903"/>
    <w:rsid w:val="00BE2E8B"/>
    <w:rsid w:val="00BE318A"/>
    <w:rsid w:val="00BE35DA"/>
    <w:rsid w:val="00BE44F2"/>
    <w:rsid w:val="00BF0A27"/>
    <w:rsid w:val="00BF0A46"/>
    <w:rsid w:val="00BF0E8E"/>
    <w:rsid w:val="00BF17C6"/>
    <w:rsid w:val="00BF1A7F"/>
    <w:rsid w:val="00BF2085"/>
    <w:rsid w:val="00BF2E36"/>
    <w:rsid w:val="00BF3E91"/>
    <w:rsid w:val="00BF5324"/>
    <w:rsid w:val="00BF540F"/>
    <w:rsid w:val="00BF561D"/>
    <w:rsid w:val="00BF5652"/>
    <w:rsid w:val="00BF577F"/>
    <w:rsid w:val="00BF5A3F"/>
    <w:rsid w:val="00BF5B28"/>
    <w:rsid w:val="00BF70EF"/>
    <w:rsid w:val="00BF7266"/>
    <w:rsid w:val="00BF755F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C86"/>
    <w:rsid w:val="00C150EB"/>
    <w:rsid w:val="00C15313"/>
    <w:rsid w:val="00C15A5F"/>
    <w:rsid w:val="00C15E5C"/>
    <w:rsid w:val="00C15F63"/>
    <w:rsid w:val="00C17016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18B"/>
    <w:rsid w:val="00C2265F"/>
    <w:rsid w:val="00C22916"/>
    <w:rsid w:val="00C229F8"/>
    <w:rsid w:val="00C22DD5"/>
    <w:rsid w:val="00C232DB"/>
    <w:rsid w:val="00C2356F"/>
    <w:rsid w:val="00C2369A"/>
    <w:rsid w:val="00C25365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1437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2459"/>
    <w:rsid w:val="00C431D6"/>
    <w:rsid w:val="00C434C7"/>
    <w:rsid w:val="00C4354E"/>
    <w:rsid w:val="00C439B8"/>
    <w:rsid w:val="00C445C2"/>
    <w:rsid w:val="00C446B0"/>
    <w:rsid w:val="00C44A64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E6D"/>
    <w:rsid w:val="00C54A67"/>
    <w:rsid w:val="00C54CD6"/>
    <w:rsid w:val="00C5563A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5BDC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753"/>
    <w:rsid w:val="00C8197A"/>
    <w:rsid w:val="00C84084"/>
    <w:rsid w:val="00C8462C"/>
    <w:rsid w:val="00C8471E"/>
    <w:rsid w:val="00C84955"/>
    <w:rsid w:val="00C84A39"/>
    <w:rsid w:val="00C85FED"/>
    <w:rsid w:val="00C86467"/>
    <w:rsid w:val="00C87199"/>
    <w:rsid w:val="00C87305"/>
    <w:rsid w:val="00C87F98"/>
    <w:rsid w:val="00C90A32"/>
    <w:rsid w:val="00C912FD"/>
    <w:rsid w:val="00C91A3F"/>
    <w:rsid w:val="00C92316"/>
    <w:rsid w:val="00C92547"/>
    <w:rsid w:val="00C926FD"/>
    <w:rsid w:val="00C9313E"/>
    <w:rsid w:val="00C941A8"/>
    <w:rsid w:val="00C95C72"/>
    <w:rsid w:val="00C95FE9"/>
    <w:rsid w:val="00C962B5"/>
    <w:rsid w:val="00C96904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417"/>
    <w:rsid w:val="00CC1720"/>
    <w:rsid w:val="00CC191C"/>
    <w:rsid w:val="00CC1F0F"/>
    <w:rsid w:val="00CC2759"/>
    <w:rsid w:val="00CC2F44"/>
    <w:rsid w:val="00CC356D"/>
    <w:rsid w:val="00CC3FEB"/>
    <w:rsid w:val="00CC469A"/>
    <w:rsid w:val="00CC4CC2"/>
    <w:rsid w:val="00CC52D2"/>
    <w:rsid w:val="00CC5719"/>
    <w:rsid w:val="00CC6F87"/>
    <w:rsid w:val="00CC7262"/>
    <w:rsid w:val="00CC7A24"/>
    <w:rsid w:val="00CC7DFE"/>
    <w:rsid w:val="00CD0040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B0C"/>
    <w:rsid w:val="00CD5288"/>
    <w:rsid w:val="00CD57BE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06D"/>
    <w:rsid w:val="00CE71E9"/>
    <w:rsid w:val="00CE7B1F"/>
    <w:rsid w:val="00CE7F9D"/>
    <w:rsid w:val="00CF0190"/>
    <w:rsid w:val="00CF0DEC"/>
    <w:rsid w:val="00CF126F"/>
    <w:rsid w:val="00CF2572"/>
    <w:rsid w:val="00CF25A1"/>
    <w:rsid w:val="00CF2BA1"/>
    <w:rsid w:val="00CF2EA9"/>
    <w:rsid w:val="00CF2FFE"/>
    <w:rsid w:val="00CF3124"/>
    <w:rsid w:val="00CF3AAC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4B0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159"/>
    <w:rsid w:val="00D306D5"/>
    <w:rsid w:val="00D30A43"/>
    <w:rsid w:val="00D311E0"/>
    <w:rsid w:val="00D3163F"/>
    <w:rsid w:val="00D319AD"/>
    <w:rsid w:val="00D3275F"/>
    <w:rsid w:val="00D32889"/>
    <w:rsid w:val="00D32D5F"/>
    <w:rsid w:val="00D3316C"/>
    <w:rsid w:val="00D33B88"/>
    <w:rsid w:val="00D34138"/>
    <w:rsid w:val="00D341F3"/>
    <w:rsid w:val="00D34548"/>
    <w:rsid w:val="00D34914"/>
    <w:rsid w:val="00D36606"/>
    <w:rsid w:val="00D366BA"/>
    <w:rsid w:val="00D36816"/>
    <w:rsid w:val="00D36CD7"/>
    <w:rsid w:val="00D36ED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149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374"/>
    <w:rsid w:val="00D51533"/>
    <w:rsid w:val="00D51769"/>
    <w:rsid w:val="00D51F85"/>
    <w:rsid w:val="00D522D8"/>
    <w:rsid w:val="00D53A98"/>
    <w:rsid w:val="00D53F0A"/>
    <w:rsid w:val="00D53F6E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6C59"/>
    <w:rsid w:val="00D67313"/>
    <w:rsid w:val="00D702CA"/>
    <w:rsid w:val="00D70636"/>
    <w:rsid w:val="00D71230"/>
    <w:rsid w:val="00D73579"/>
    <w:rsid w:val="00D735D0"/>
    <w:rsid w:val="00D738D2"/>
    <w:rsid w:val="00D74118"/>
    <w:rsid w:val="00D745F5"/>
    <w:rsid w:val="00D74693"/>
    <w:rsid w:val="00D74696"/>
    <w:rsid w:val="00D75688"/>
    <w:rsid w:val="00D7589B"/>
    <w:rsid w:val="00D75B8D"/>
    <w:rsid w:val="00D760A2"/>
    <w:rsid w:val="00D76A64"/>
    <w:rsid w:val="00D77315"/>
    <w:rsid w:val="00D77465"/>
    <w:rsid w:val="00D77D3C"/>
    <w:rsid w:val="00D80021"/>
    <w:rsid w:val="00D807E5"/>
    <w:rsid w:val="00D80803"/>
    <w:rsid w:val="00D833BE"/>
    <w:rsid w:val="00D84C22"/>
    <w:rsid w:val="00D8562F"/>
    <w:rsid w:val="00D858D9"/>
    <w:rsid w:val="00D85B15"/>
    <w:rsid w:val="00D86CB9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3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589"/>
    <w:rsid w:val="00DA29C7"/>
    <w:rsid w:val="00DA2AF8"/>
    <w:rsid w:val="00DA2C76"/>
    <w:rsid w:val="00DA37F0"/>
    <w:rsid w:val="00DA386A"/>
    <w:rsid w:val="00DA466E"/>
    <w:rsid w:val="00DA4675"/>
    <w:rsid w:val="00DA47A8"/>
    <w:rsid w:val="00DA524D"/>
    <w:rsid w:val="00DA5F6E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C93"/>
    <w:rsid w:val="00DB5421"/>
    <w:rsid w:val="00DB5DAB"/>
    <w:rsid w:val="00DB5F2D"/>
    <w:rsid w:val="00DB64F4"/>
    <w:rsid w:val="00DB77A1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2ED2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D00"/>
    <w:rsid w:val="00DE0D18"/>
    <w:rsid w:val="00DE1208"/>
    <w:rsid w:val="00DE16CD"/>
    <w:rsid w:val="00DE220D"/>
    <w:rsid w:val="00DE2803"/>
    <w:rsid w:val="00DE3F0E"/>
    <w:rsid w:val="00DE5633"/>
    <w:rsid w:val="00DE6105"/>
    <w:rsid w:val="00DE6230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501"/>
    <w:rsid w:val="00DF5745"/>
    <w:rsid w:val="00DF58E2"/>
    <w:rsid w:val="00DF5F6C"/>
    <w:rsid w:val="00DF621E"/>
    <w:rsid w:val="00DF68C0"/>
    <w:rsid w:val="00DF713E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5B39"/>
    <w:rsid w:val="00E0617A"/>
    <w:rsid w:val="00E0644B"/>
    <w:rsid w:val="00E064D3"/>
    <w:rsid w:val="00E06595"/>
    <w:rsid w:val="00E0784E"/>
    <w:rsid w:val="00E0799E"/>
    <w:rsid w:val="00E07B7D"/>
    <w:rsid w:val="00E07DB8"/>
    <w:rsid w:val="00E1050F"/>
    <w:rsid w:val="00E11290"/>
    <w:rsid w:val="00E113B7"/>
    <w:rsid w:val="00E114C5"/>
    <w:rsid w:val="00E1163E"/>
    <w:rsid w:val="00E12316"/>
    <w:rsid w:val="00E1277F"/>
    <w:rsid w:val="00E12E73"/>
    <w:rsid w:val="00E132BF"/>
    <w:rsid w:val="00E139D5"/>
    <w:rsid w:val="00E14042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A53"/>
    <w:rsid w:val="00E2401E"/>
    <w:rsid w:val="00E256E5"/>
    <w:rsid w:val="00E257C7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1C91"/>
    <w:rsid w:val="00E32E9C"/>
    <w:rsid w:val="00E339F2"/>
    <w:rsid w:val="00E34EBE"/>
    <w:rsid w:val="00E34F85"/>
    <w:rsid w:val="00E36093"/>
    <w:rsid w:val="00E36EA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57E46"/>
    <w:rsid w:val="00E6045F"/>
    <w:rsid w:val="00E60CA2"/>
    <w:rsid w:val="00E628AD"/>
    <w:rsid w:val="00E62908"/>
    <w:rsid w:val="00E63BB3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38D"/>
    <w:rsid w:val="00E7273B"/>
    <w:rsid w:val="00E72B6E"/>
    <w:rsid w:val="00E733A1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0AF2"/>
    <w:rsid w:val="00E812F5"/>
    <w:rsid w:val="00E8154B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127"/>
    <w:rsid w:val="00E85726"/>
    <w:rsid w:val="00E85E2B"/>
    <w:rsid w:val="00E86D79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A74"/>
    <w:rsid w:val="00E94687"/>
    <w:rsid w:val="00E95DD9"/>
    <w:rsid w:val="00E96341"/>
    <w:rsid w:val="00E9647F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1F16"/>
    <w:rsid w:val="00EA2418"/>
    <w:rsid w:val="00EA2443"/>
    <w:rsid w:val="00EA24A3"/>
    <w:rsid w:val="00EA3333"/>
    <w:rsid w:val="00EA369D"/>
    <w:rsid w:val="00EA3B6D"/>
    <w:rsid w:val="00EA3EF5"/>
    <w:rsid w:val="00EA411E"/>
    <w:rsid w:val="00EA46BD"/>
    <w:rsid w:val="00EA4C4D"/>
    <w:rsid w:val="00EA539E"/>
    <w:rsid w:val="00EA641F"/>
    <w:rsid w:val="00EA64F1"/>
    <w:rsid w:val="00EA670C"/>
    <w:rsid w:val="00EA6A5A"/>
    <w:rsid w:val="00EA714D"/>
    <w:rsid w:val="00EA7386"/>
    <w:rsid w:val="00EB01C3"/>
    <w:rsid w:val="00EB12E8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00E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F14"/>
    <w:rsid w:val="00EC7FC4"/>
    <w:rsid w:val="00ED0190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0C0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4B28"/>
    <w:rsid w:val="00EE5D7B"/>
    <w:rsid w:val="00EE5F9E"/>
    <w:rsid w:val="00EE627B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349"/>
    <w:rsid w:val="00F03789"/>
    <w:rsid w:val="00F04ECF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986"/>
    <w:rsid w:val="00F14AB5"/>
    <w:rsid w:val="00F14D13"/>
    <w:rsid w:val="00F15AF3"/>
    <w:rsid w:val="00F15C07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A81"/>
    <w:rsid w:val="00F27E65"/>
    <w:rsid w:val="00F306B7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60A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D09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CE2"/>
    <w:rsid w:val="00F61DD5"/>
    <w:rsid w:val="00F62833"/>
    <w:rsid w:val="00F62AE5"/>
    <w:rsid w:val="00F62B07"/>
    <w:rsid w:val="00F62D01"/>
    <w:rsid w:val="00F62EE5"/>
    <w:rsid w:val="00F6372A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37D1"/>
    <w:rsid w:val="00F73BDA"/>
    <w:rsid w:val="00F74724"/>
    <w:rsid w:val="00F74ABA"/>
    <w:rsid w:val="00F75073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65B"/>
    <w:rsid w:val="00F806CD"/>
    <w:rsid w:val="00F8086E"/>
    <w:rsid w:val="00F80C31"/>
    <w:rsid w:val="00F80E14"/>
    <w:rsid w:val="00F80E25"/>
    <w:rsid w:val="00F81524"/>
    <w:rsid w:val="00F822FE"/>
    <w:rsid w:val="00F82562"/>
    <w:rsid w:val="00F83142"/>
    <w:rsid w:val="00F8329F"/>
    <w:rsid w:val="00F83362"/>
    <w:rsid w:val="00F84101"/>
    <w:rsid w:val="00F848D5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19E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3DB1"/>
    <w:rsid w:val="00F94CD4"/>
    <w:rsid w:val="00F9506A"/>
    <w:rsid w:val="00F955CD"/>
    <w:rsid w:val="00F959F2"/>
    <w:rsid w:val="00F95B03"/>
    <w:rsid w:val="00F96026"/>
    <w:rsid w:val="00F9632A"/>
    <w:rsid w:val="00F96B57"/>
    <w:rsid w:val="00F97CE1"/>
    <w:rsid w:val="00FA06AF"/>
    <w:rsid w:val="00FA0966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43"/>
    <w:rsid w:val="00FB5143"/>
    <w:rsid w:val="00FB53D3"/>
    <w:rsid w:val="00FB5485"/>
    <w:rsid w:val="00FB5D74"/>
    <w:rsid w:val="00FB5F5C"/>
    <w:rsid w:val="00FB6220"/>
    <w:rsid w:val="00FB6981"/>
    <w:rsid w:val="00FB6D84"/>
    <w:rsid w:val="00FB7076"/>
    <w:rsid w:val="00FB7543"/>
    <w:rsid w:val="00FB75FC"/>
    <w:rsid w:val="00FC0936"/>
    <w:rsid w:val="00FC0BCA"/>
    <w:rsid w:val="00FC1093"/>
    <w:rsid w:val="00FC1673"/>
    <w:rsid w:val="00FC21CD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253"/>
    <w:rsid w:val="00FD546E"/>
    <w:rsid w:val="00FD5869"/>
    <w:rsid w:val="00FD6D94"/>
    <w:rsid w:val="00FD6FFE"/>
    <w:rsid w:val="00FD7077"/>
    <w:rsid w:val="00FD7766"/>
    <w:rsid w:val="00FD79C7"/>
    <w:rsid w:val="00FD7DC4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D6B"/>
    <w:rsid w:val="00FF1051"/>
    <w:rsid w:val="00FF1B0B"/>
    <w:rsid w:val="00FF1FBA"/>
    <w:rsid w:val="00FF23E0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34D768A"/>
    <w:rsid w:val="55FA4715"/>
    <w:rsid w:val="5658C53A"/>
    <w:rsid w:val="569C1CFF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7AF5CA0"/>
    <w:rsid w:val="67EC125C"/>
    <w:rsid w:val="68A60FCE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  <w15:docId w15:val="{E5C1439A-F6B3-4374-BBAA-88488DC3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925F71"/>
    <w:pPr>
      <w:numPr>
        <w:numId w:val="1"/>
      </w:numPr>
      <w:pBdr>
        <w:bottom w:val="single" w:sz="12" w:space="1" w:color="auto"/>
      </w:pBdr>
      <w:tabs>
        <w:tab w:val="left" w:pos="0"/>
      </w:tabs>
      <w:spacing w:before="240" w:after="120"/>
      <w:ind w:left="0" w:firstLine="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925F71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216690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216690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216690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BA3890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216690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qFormat/>
    <w:locked/>
    <w:rsid w:val="00216690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rsid w:val="00F9632A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994A89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994A89"/>
    <w:rPr>
      <w:rFonts w:ascii="Arial" w:eastAsiaTheme="minorHAnsi" w:hAnsi="Arial" w:cs="Arial"/>
      <w:b/>
      <w:bCs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216690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C5563A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qFormat/>
    <w:rsid w:val="00216690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216690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216690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C5563A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216690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2E508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5082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2E5082"/>
    <w:rPr>
      <w:vertAlign w:val="superscript"/>
    </w:rPr>
  </w:style>
  <w:style w:type="character" w:customStyle="1" w:styleId="SombreamentoMdio1-nfase3Char">
    <w:name w:val="Sombreamento Médio 1 - Ênfase 3 Char"/>
    <w:link w:val="SombreamentoMdio1-nfase31"/>
    <w:rsid w:val="00F848D5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EE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8E0F-D3D8-4E2F-993A-23095997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3494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Pedro Gurkevicz Ribeiro</cp:lastModifiedBy>
  <cp:revision>3</cp:revision>
  <dcterms:created xsi:type="dcterms:W3CDTF">2025-03-24T17:54:00Z</dcterms:created>
  <dcterms:modified xsi:type="dcterms:W3CDTF">2025-12-12T14:22:00Z</dcterms:modified>
</cp:coreProperties>
</file>